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27" w:rsidRPr="00871F9E" w:rsidRDefault="00092E27" w:rsidP="00092E27">
      <w:pPr>
        <w:jc w:val="center"/>
        <w:rPr>
          <w:rFonts w:eastAsia="Times New Roman" w:cs="Times New Roman"/>
          <w:b/>
        </w:rPr>
      </w:pPr>
      <w:bookmarkStart w:id="0" w:name="_GoBack"/>
      <w:bookmarkEnd w:id="0"/>
      <w:r w:rsidRPr="00871F9E">
        <w:rPr>
          <w:rFonts w:eastAsia="Times New Roman" w:cs="Times New Roman"/>
          <w:b/>
        </w:rPr>
        <w:t>PREPARING THE APPLICATION</w:t>
      </w:r>
      <w:r>
        <w:rPr>
          <w:rFonts w:eastAsia="Times New Roman" w:cs="Times New Roman"/>
          <w:b/>
        </w:rPr>
        <w:t xml:space="preserve"> </w:t>
      </w:r>
    </w:p>
    <w:p w:rsidR="00092E27" w:rsidRPr="00871F9E" w:rsidRDefault="00092E27" w:rsidP="00092E27">
      <w:r w:rsidRPr="00871F9E">
        <w:t xml:space="preserve">To assist the candidate in the preparation of the application, </w:t>
      </w:r>
      <w:r>
        <w:t xml:space="preserve">the P&amp;T Committee provides </w:t>
      </w:r>
      <w:r w:rsidRPr="00871F9E">
        <w:t xml:space="preserve">templates and examples of documentation </w:t>
      </w:r>
      <w:r>
        <w:t>on the MUSM Website.</w:t>
      </w:r>
      <w:r w:rsidRPr="00871F9E">
        <w:t xml:space="preserve">  The candidate should provide complete information to ensure that the Promotion and Tenure Committee receives an application that accurately reflects the contributions and accomplishments necessary to evaluate the candidate.   If the templates do not adequately address an area which the candidate believes is important, then </w:t>
      </w:r>
      <w:r w:rsidR="00564015">
        <w:t xml:space="preserve">add </w:t>
      </w:r>
      <w:r w:rsidRPr="00871F9E">
        <w:t>the information in the appropriate section.</w:t>
      </w:r>
    </w:p>
    <w:p w:rsidR="00092E27" w:rsidRPr="00F22D70" w:rsidRDefault="00092E27" w:rsidP="00092E27">
      <w:pPr>
        <w:spacing w:line="240" w:lineRule="auto"/>
        <w:contextualSpacing/>
        <w:jc w:val="center"/>
        <w:rPr>
          <w:rFonts w:cstheme="minorHAnsi"/>
          <w:b/>
        </w:rPr>
      </w:pPr>
      <w:r w:rsidRPr="00F22D70">
        <w:rPr>
          <w:rFonts w:cstheme="minorHAnsi"/>
          <w:b/>
        </w:rPr>
        <w:t>If you have questions, please contact the Office of Faculty Affairs:</w:t>
      </w:r>
    </w:p>
    <w:p w:rsidR="00092E27" w:rsidRPr="00F22D70" w:rsidRDefault="00092E27" w:rsidP="00092E27">
      <w:pPr>
        <w:spacing w:after="0" w:line="240" w:lineRule="auto"/>
        <w:jc w:val="center"/>
        <w:rPr>
          <w:rFonts w:cstheme="minorHAnsi"/>
        </w:rPr>
      </w:pPr>
      <w:r w:rsidRPr="00F22D70">
        <w:rPr>
          <w:rFonts w:cstheme="minorHAnsi"/>
        </w:rPr>
        <w:t>M. Marie Dent, PhD, EdS</w:t>
      </w:r>
    </w:p>
    <w:p w:rsidR="00092E27" w:rsidRPr="00F22D70" w:rsidRDefault="00092E27" w:rsidP="00092E27">
      <w:pPr>
        <w:spacing w:after="0" w:line="240" w:lineRule="auto"/>
        <w:jc w:val="center"/>
        <w:rPr>
          <w:rFonts w:cstheme="minorHAnsi"/>
        </w:rPr>
      </w:pPr>
      <w:r w:rsidRPr="00F22D70">
        <w:rPr>
          <w:rFonts w:cstheme="minorHAnsi"/>
        </w:rPr>
        <w:t>Associate Dean, Faculty Affairs</w:t>
      </w:r>
    </w:p>
    <w:p w:rsidR="00092E27" w:rsidRPr="00F22D70" w:rsidRDefault="00092E27" w:rsidP="00092E27">
      <w:pPr>
        <w:spacing w:after="0" w:line="240" w:lineRule="auto"/>
        <w:jc w:val="center"/>
        <w:rPr>
          <w:rFonts w:cstheme="minorHAnsi"/>
        </w:rPr>
      </w:pPr>
      <w:r w:rsidRPr="00F22D70">
        <w:rPr>
          <w:rFonts w:cstheme="minorHAnsi"/>
        </w:rPr>
        <w:t>4700 Waters Avenue</w:t>
      </w:r>
    </w:p>
    <w:p w:rsidR="00092E27" w:rsidRPr="00F22D70" w:rsidRDefault="00092E27" w:rsidP="00092E27">
      <w:pPr>
        <w:spacing w:after="0" w:line="240" w:lineRule="auto"/>
        <w:jc w:val="center"/>
        <w:rPr>
          <w:rFonts w:cstheme="minorHAnsi"/>
        </w:rPr>
      </w:pPr>
      <w:r w:rsidRPr="00F22D70">
        <w:rPr>
          <w:rFonts w:cstheme="minorHAnsi"/>
        </w:rPr>
        <w:t>Savannah, GA  31404-3089</w:t>
      </w:r>
    </w:p>
    <w:p w:rsidR="00092E27" w:rsidRPr="00F22D70" w:rsidRDefault="00092E27" w:rsidP="00092E27">
      <w:pPr>
        <w:spacing w:after="0" w:line="240" w:lineRule="auto"/>
        <w:jc w:val="center"/>
        <w:rPr>
          <w:rFonts w:cstheme="minorHAnsi"/>
        </w:rPr>
      </w:pPr>
      <w:r w:rsidRPr="00F22D70">
        <w:rPr>
          <w:rFonts w:cstheme="minorHAnsi"/>
        </w:rPr>
        <w:t>Ph</w:t>
      </w:r>
      <w:r>
        <w:rPr>
          <w:rFonts w:cstheme="minorHAnsi"/>
        </w:rPr>
        <w:t>one</w:t>
      </w:r>
      <w:r w:rsidRPr="00F22D70">
        <w:rPr>
          <w:rFonts w:cstheme="minorHAnsi"/>
        </w:rPr>
        <w:t>:   (912) 721-8148</w:t>
      </w:r>
    </w:p>
    <w:p w:rsidR="00092E27" w:rsidRPr="00F22D70" w:rsidRDefault="00C43489" w:rsidP="00092E27">
      <w:pPr>
        <w:spacing w:line="240" w:lineRule="auto"/>
        <w:jc w:val="center"/>
        <w:rPr>
          <w:rFonts w:cstheme="minorHAnsi"/>
        </w:rPr>
      </w:pPr>
      <w:hyperlink r:id="rId7" w:history="1">
        <w:r w:rsidR="00092E27" w:rsidRPr="00F22D70">
          <w:rPr>
            <w:rStyle w:val="Hyperlink"/>
            <w:rFonts w:cstheme="minorHAnsi"/>
          </w:rPr>
          <w:t>Dent_mm@mercer.edu</w:t>
        </w:r>
      </w:hyperlink>
      <w:r w:rsidR="00092E27" w:rsidRPr="00F22D70">
        <w:rPr>
          <w:rFonts w:cstheme="minorHAnsi"/>
        </w:rPr>
        <w:t xml:space="preserve"> </w:t>
      </w:r>
    </w:p>
    <w:p w:rsidR="00092E27" w:rsidRPr="00871F9E" w:rsidRDefault="00092E27" w:rsidP="00092E27">
      <w:pPr>
        <w:spacing w:after="0" w:line="240" w:lineRule="auto"/>
        <w:jc w:val="center"/>
      </w:pPr>
    </w:p>
    <w:p w:rsidR="00092E27" w:rsidRPr="003F5A9A" w:rsidRDefault="00092E27" w:rsidP="00092E27">
      <w:pPr>
        <w:jc w:val="center"/>
        <w:rPr>
          <w:b/>
        </w:rPr>
      </w:pPr>
      <w:r w:rsidRPr="003F5A9A">
        <w:rPr>
          <w:b/>
        </w:rPr>
        <w:t>REQUIRED SECTIONS</w:t>
      </w:r>
      <w:r>
        <w:rPr>
          <w:b/>
        </w:rPr>
        <w:t>-WHAT TO INCLUDE IN THE APPLICATION</w:t>
      </w:r>
    </w:p>
    <w:p w:rsidR="00092E27" w:rsidRDefault="00092E27" w:rsidP="00092E27">
      <w:r>
        <w:t>Each application will include several sections depending upon the candidate’s track and tenure status.  For each of the sections below, notations list which sections are required and which may be optional depending upon the track.  Please contact the Office of Faculty Affairs if there is any question about the inclusion or exclusion of any section.</w:t>
      </w:r>
      <w:r w:rsidR="00B04A0D">
        <w:t xml:space="preserve">  Note that details about material required by track is contained in the document “Instructions for Electronic Submission”.</w:t>
      </w:r>
    </w:p>
    <w:p w:rsidR="00092E27" w:rsidRDefault="00092E27" w:rsidP="00092E27">
      <w:pPr>
        <w:pStyle w:val="ListParagraph"/>
        <w:numPr>
          <w:ilvl w:val="0"/>
          <w:numId w:val="10"/>
        </w:numPr>
        <w:ind w:left="432" w:hanging="432"/>
        <w:rPr>
          <w:b/>
        </w:rPr>
      </w:pPr>
      <w:r>
        <w:rPr>
          <w:b/>
        </w:rPr>
        <w:t>TRANSMITTAL FORM-REQUEST FOR PROMOTION AND/OR TENURE</w:t>
      </w:r>
    </w:p>
    <w:p w:rsidR="00092E27" w:rsidRPr="003F5A9A" w:rsidRDefault="00092E27" w:rsidP="00092E27">
      <w:pPr>
        <w:pStyle w:val="ListParagraph"/>
        <w:numPr>
          <w:ilvl w:val="0"/>
          <w:numId w:val="7"/>
        </w:numPr>
        <w:rPr>
          <w:b/>
        </w:rPr>
      </w:pPr>
      <w:r>
        <w:t>Required of all candidates</w:t>
      </w:r>
    </w:p>
    <w:p w:rsidR="00092E27" w:rsidRPr="00B25406" w:rsidRDefault="00092E27" w:rsidP="00092E27">
      <w:pPr>
        <w:pStyle w:val="ListParagraph"/>
        <w:numPr>
          <w:ilvl w:val="0"/>
          <w:numId w:val="7"/>
        </w:numPr>
        <w:rPr>
          <w:b/>
        </w:rPr>
      </w:pPr>
      <w:r>
        <w:t>Refer to most recent appointment letter to confirm appointment track and tenure status or confirm with Laurie Jones  (478-301-4022) in the Dean’s Office</w:t>
      </w:r>
    </w:p>
    <w:p w:rsidR="00B25406" w:rsidRPr="00C27257" w:rsidRDefault="00B25406" w:rsidP="00092E27">
      <w:pPr>
        <w:pStyle w:val="ListParagraph"/>
        <w:numPr>
          <w:ilvl w:val="0"/>
          <w:numId w:val="7"/>
        </w:numPr>
        <w:rPr>
          <w:b/>
        </w:rPr>
      </w:pPr>
      <w:r>
        <w:lastRenderedPageBreak/>
        <w:t>Will be submitted as a separate file</w:t>
      </w:r>
    </w:p>
    <w:p w:rsidR="00092E27" w:rsidRPr="00C27257" w:rsidRDefault="00092E27" w:rsidP="00092E27">
      <w:pPr>
        <w:pStyle w:val="ListParagraph"/>
        <w:ind w:left="1152"/>
        <w:rPr>
          <w:b/>
        </w:rPr>
      </w:pPr>
    </w:p>
    <w:p w:rsidR="00092E27" w:rsidRDefault="00092E27" w:rsidP="00092E27">
      <w:pPr>
        <w:pStyle w:val="ListParagraph"/>
        <w:numPr>
          <w:ilvl w:val="0"/>
          <w:numId w:val="10"/>
        </w:numPr>
        <w:ind w:left="432" w:hanging="432"/>
        <w:rPr>
          <w:b/>
        </w:rPr>
      </w:pPr>
      <w:r w:rsidRPr="006F34A7">
        <w:rPr>
          <w:b/>
        </w:rPr>
        <w:t>COMPLETE CURRICULUM VITAE</w:t>
      </w:r>
    </w:p>
    <w:p w:rsidR="00092E27" w:rsidRPr="006F34A7" w:rsidRDefault="00092E27" w:rsidP="00092E27">
      <w:pPr>
        <w:pStyle w:val="ListParagraph"/>
        <w:numPr>
          <w:ilvl w:val="1"/>
          <w:numId w:val="10"/>
        </w:numPr>
      </w:pPr>
      <w:r>
        <w:t>Up-to-date curriculum vita utilizing the MUSM standard format.  T</w:t>
      </w:r>
      <w:r w:rsidRPr="006F34A7">
        <w:t>emplate</w:t>
      </w:r>
      <w:r>
        <w:t xml:space="preserve"> and examples are provided</w:t>
      </w:r>
    </w:p>
    <w:p w:rsidR="00092E27" w:rsidRDefault="00092E27" w:rsidP="00092E27">
      <w:pPr>
        <w:pStyle w:val="ListParagraph"/>
        <w:numPr>
          <w:ilvl w:val="1"/>
          <w:numId w:val="10"/>
        </w:numPr>
      </w:pPr>
      <w:r w:rsidRPr="006F34A7">
        <w:t>Required of all candidates</w:t>
      </w:r>
    </w:p>
    <w:p w:rsidR="00B25406" w:rsidRDefault="00B25406" w:rsidP="00092E27">
      <w:pPr>
        <w:pStyle w:val="ListParagraph"/>
        <w:numPr>
          <w:ilvl w:val="1"/>
          <w:numId w:val="10"/>
        </w:numPr>
      </w:pPr>
      <w:r>
        <w:t>Will be submitted as a file</w:t>
      </w:r>
    </w:p>
    <w:p w:rsidR="00092E27" w:rsidRPr="006F34A7" w:rsidRDefault="00092E27" w:rsidP="00092E27">
      <w:pPr>
        <w:pStyle w:val="ListParagraph"/>
        <w:ind w:left="1440"/>
      </w:pPr>
    </w:p>
    <w:p w:rsidR="00092E27" w:rsidRDefault="00092E27" w:rsidP="00092E27">
      <w:pPr>
        <w:pStyle w:val="ListParagraph"/>
        <w:numPr>
          <w:ilvl w:val="0"/>
          <w:numId w:val="10"/>
        </w:numPr>
        <w:ind w:left="432" w:hanging="432"/>
        <w:rPr>
          <w:b/>
        </w:rPr>
      </w:pPr>
      <w:r w:rsidRPr="006F34A7">
        <w:rPr>
          <w:b/>
        </w:rPr>
        <w:t>MATERIAL ESSENTIAL FOR EVALUATION OF ADVANCEMENT</w:t>
      </w:r>
    </w:p>
    <w:p w:rsidR="00092E27" w:rsidRPr="002F7A22" w:rsidRDefault="00564015" w:rsidP="00092E27">
      <w:pPr>
        <w:pStyle w:val="ListParagraph"/>
        <w:ind w:left="432"/>
        <w:rPr>
          <w:b/>
          <w:u w:val="single"/>
        </w:rPr>
      </w:pPr>
      <w:r>
        <w:rPr>
          <w:b/>
          <w:u w:val="single"/>
        </w:rPr>
        <w:t>Teaching:</w:t>
      </w:r>
      <w:r>
        <w:rPr>
          <w:b/>
        </w:rPr>
        <w:t xml:space="preserve">  </w:t>
      </w:r>
      <w:r w:rsidR="00B25406">
        <w:t>Provide d</w:t>
      </w:r>
      <w:r w:rsidR="00092E27" w:rsidRPr="00156E47">
        <w:t>ocumentation demonstrating</w:t>
      </w:r>
      <w:r w:rsidR="00092E27">
        <w:t xml:space="preserve"> </w:t>
      </w:r>
      <w:r w:rsidR="00092E27" w:rsidRPr="002F7A22">
        <w:t>commitment by experience (Associate Professor) or sustained excellence (Professor).  Educational activities are generally an expectation of all faculty members.</w:t>
      </w:r>
      <w:r w:rsidR="00092E27">
        <w:t xml:space="preserve">  For purposes of evaluation for promotion and/or tenure, teaching will include instruction, curriculum development, learner assessment, advising/mentoring, and educational leadership/administration.</w:t>
      </w:r>
    </w:p>
    <w:p w:rsidR="00092E27" w:rsidRDefault="00092E27" w:rsidP="00092E27">
      <w:pPr>
        <w:pStyle w:val="ListParagraph"/>
        <w:numPr>
          <w:ilvl w:val="0"/>
          <w:numId w:val="1"/>
        </w:numPr>
      </w:pPr>
      <w:r>
        <w:t xml:space="preserve">Required of most faculty  </w:t>
      </w:r>
    </w:p>
    <w:p w:rsidR="00092E27" w:rsidRDefault="00092E27" w:rsidP="00092E27">
      <w:pPr>
        <w:pStyle w:val="ListParagraph"/>
        <w:numPr>
          <w:ilvl w:val="0"/>
          <w:numId w:val="1"/>
        </w:numPr>
      </w:pPr>
      <w:r>
        <w:t>Template for documentation provided</w:t>
      </w:r>
    </w:p>
    <w:p w:rsidR="00092E27" w:rsidRDefault="00092E27" w:rsidP="00092E27">
      <w:pPr>
        <w:spacing w:after="0"/>
        <w:ind w:left="432"/>
        <w:rPr>
          <w:rFonts w:eastAsia="Times New Roman" w:cs="Times New Roman"/>
        </w:rPr>
      </w:pPr>
      <w:r>
        <w:rPr>
          <w:b/>
          <w:u w:val="single"/>
        </w:rPr>
        <w:t>Scholarship/Research/Creative Endeavors</w:t>
      </w:r>
      <w:r w:rsidR="00B25406">
        <w:rPr>
          <w:b/>
          <w:u w:val="single"/>
        </w:rPr>
        <w:t>:</w:t>
      </w:r>
      <w:r w:rsidR="00B25406">
        <w:rPr>
          <w:b/>
        </w:rPr>
        <w:t xml:space="preserve">  </w:t>
      </w:r>
      <w:r w:rsidR="00B25406" w:rsidRPr="00B25406">
        <w:t>Provide documentation d</w:t>
      </w:r>
      <w:r w:rsidRPr="00B25406">
        <w:rPr>
          <w:rFonts w:eastAsia="Times New Roman" w:cs="Times New Roman"/>
        </w:rPr>
        <w:t>emonstrat</w:t>
      </w:r>
      <w:r w:rsidR="00B25406" w:rsidRPr="00B25406">
        <w:rPr>
          <w:rFonts w:eastAsia="Times New Roman" w:cs="Times New Roman"/>
        </w:rPr>
        <w:t>ing</w:t>
      </w:r>
      <w:r w:rsidRPr="00791E84">
        <w:rPr>
          <w:rFonts w:eastAsia="Times New Roman" w:cs="Times New Roman"/>
        </w:rPr>
        <w:t xml:space="preserve"> peer-review validation (Associate Professor) or sustained excellence (Professor).  Laboratory research is not a requ</w:t>
      </w:r>
      <w:r>
        <w:rPr>
          <w:rFonts w:eastAsia="Times New Roman" w:cs="Times New Roman"/>
        </w:rPr>
        <w:t>irement for scholarly activity.</w:t>
      </w:r>
    </w:p>
    <w:p w:rsidR="00092E27" w:rsidRPr="001B3B64" w:rsidRDefault="00092E27" w:rsidP="00092E27">
      <w:pPr>
        <w:pStyle w:val="ListParagraph"/>
        <w:numPr>
          <w:ilvl w:val="0"/>
          <w:numId w:val="6"/>
        </w:numPr>
        <w:spacing w:after="0"/>
      </w:pPr>
      <w:r w:rsidRPr="001B3B64">
        <w:t xml:space="preserve">Required of </w:t>
      </w:r>
      <w:r>
        <w:t xml:space="preserve">most </w:t>
      </w:r>
      <w:r w:rsidRPr="001B3B64">
        <w:t xml:space="preserve">faculty </w:t>
      </w:r>
    </w:p>
    <w:p w:rsidR="00092E27" w:rsidRDefault="00092E27" w:rsidP="00092E27">
      <w:pPr>
        <w:pStyle w:val="ListParagraph"/>
        <w:numPr>
          <w:ilvl w:val="0"/>
          <w:numId w:val="2"/>
        </w:numPr>
      </w:pPr>
      <w:r>
        <w:t>Template for documentation provided</w:t>
      </w:r>
    </w:p>
    <w:p w:rsidR="00092E27" w:rsidRPr="00791E84" w:rsidRDefault="00092E27" w:rsidP="00092E27">
      <w:pPr>
        <w:ind w:left="432"/>
        <w:rPr>
          <w:rFonts w:eastAsia="Times New Roman" w:cs="Times New Roman"/>
        </w:rPr>
      </w:pPr>
      <w:r>
        <w:rPr>
          <w:b/>
          <w:u w:val="single"/>
        </w:rPr>
        <w:t>Clinical Practice</w:t>
      </w:r>
      <w:r w:rsidR="00B25406">
        <w:rPr>
          <w:b/>
          <w:u w:val="single"/>
        </w:rPr>
        <w:t>:</w:t>
      </w:r>
      <w:r w:rsidR="00B25406">
        <w:rPr>
          <w:b/>
        </w:rPr>
        <w:t xml:space="preserve"> </w:t>
      </w:r>
      <w:r w:rsidR="00B25406" w:rsidRPr="00B25406">
        <w:t xml:space="preserve">Provide </w:t>
      </w:r>
      <w:r w:rsidR="00564015">
        <w:t xml:space="preserve">documentation </w:t>
      </w:r>
      <w:r w:rsidR="00B25406" w:rsidRPr="00B25406">
        <w:t>of d</w:t>
      </w:r>
      <w:r w:rsidRPr="00B25406">
        <w:rPr>
          <w:rFonts w:eastAsia="Times New Roman" w:cs="Times New Roman"/>
        </w:rPr>
        <w:t>emonstrated</w:t>
      </w:r>
      <w:r w:rsidRPr="00791E84">
        <w:rPr>
          <w:rFonts w:eastAsia="Times New Roman" w:cs="Times New Roman"/>
        </w:rPr>
        <w:t xml:space="preserve"> service (Associate Professor) or sustained service </w:t>
      </w:r>
      <w:r>
        <w:rPr>
          <w:rFonts w:eastAsia="Times New Roman" w:cs="Times New Roman"/>
        </w:rPr>
        <w:t xml:space="preserve">(Professor) </w:t>
      </w:r>
      <w:r w:rsidRPr="00791E84">
        <w:rPr>
          <w:rFonts w:eastAsia="Times New Roman" w:cs="Times New Roman"/>
        </w:rPr>
        <w:t>to/for MUSM</w:t>
      </w:r>
      <w:r>
        <w:rPr>
          <w:rFonts w:eastAsia="Times New Roman" w:cs="Times New Roman"/>
        </w:rPr>
        <w:t>, Mercer University, and/or a Clinical Affiliate Partner</w:t>
      </w:r>
      <w:r w:rsidR="00564015">
        <w:rPr>
          <w:rFonts w:eastAsia="Times New Roman" w:cs="Times New Roman"/>
        </w:rPr>
        <w:t>.</w:t>
      </w:r>
      <w:r>
        <w:rPr>
          <w:rFonts w:eastAsia="Times New Roman" w:cs="Times New Roman"/>
        </w:rPr>
        <w:t xml:space="preserve"> </w:t>
      </w:r>
    </w:p>
    <w:p w:rsidR="00092E27" w:rsidRDefault="00092E27" w:rsidP="00092E27">
      <w:pPr>
        <w:pStyle w:val="ListParagraph"/>
        <w:numPr>
          <w:ilvl w:val="0"/>
          <w:numId w:val="3"/>
        </w:numPr>
      </w:pPr>
      <w:r>
        <w:lastRenderedPageBreak/>
        <w:t>Required of</w:t>
      </w:r>
      <w:r w:rsidRPr="002B6C40">
        <w:t xml:space="preserve"> </w:t>
      </w:r>
      <w:r>
        <w:t>faculty in active clinical practice</w:t>
      </w:r>
    </w:p>
    <w:p w:rsidR="00092E27" w:rsidRDefault="00092E27" w:rsidP="00092E27">
      <w:pPr>
        <w:pStyle w:val="ListParagraph"/>
        <w:numPr>
          <w:ilvl w:val="0"/>
          <w:numId w:val="3"/>
        </w:numPr>
      </w:pPr>
      <w:r>
        <w:t>Templates for documentation provided</w:t>
      </w:r>
    </w:p>
    <w:p w:rsidR="00092E27" w:rsidRDefault="00B25406" w:rsidP="00092E27">
      <w:pPr>
        <w:spacing w:after="0"/>
        <w:ind w:left="432"/>
      </w:pPr>
      <w:r>
        <w:rPr>
          <w:b/>
          <w:u w:val="single"/>
        </w:rPr>
        <w:t>Administrative Services:</w:t>
      </w:r>
      <w:r>
        <w:rPr>
          <w:b/>
        </w:rPr>
        <w:t xml:space="preserve"> </w:t>
      </w:r>
      <w:r w:rsidRPr="00B25406">
        <w:t>Provide d</w:t>
      </w:r>
      <w:r w:rsidR="00092E27" w:rsidRPr="00B25406">
        <w:t>ocumentation of</w:t>
      </w:r>
      <w:r w:rsidRPr="00B25406">
        <w:rPr>
          <w:b/>
        </w:rPr>
        <w:t xml:space="preserve"> </w:t>
      </w:r>
      <w:r w:rsidR="00092E27" w:rsidRPr="00B25406">
        <w:t>service</w:t>
      </w:r>
      <w:r w:rsidR="00092E27" w:rsidRPr="009C1FD9">
        <w:t xml:space="preserve"> to/for MUSM, Mercer University, and/or a Clinical </w:t>
      </w:r>
      <w:r w:rsidR="00092E27">
        <w:t xml:space="preserve">Affiliate </w:t>
      </w:r>
      <w:r w:rsidR="00092E27" w:rsidRPr="009C1FD9">
        <w:t>Partner</w:t>
      </w:r>
      <w:r>
        <w:t>.</w:t>
      </w:r>
      <w:r w:rsidR="00092E27">
        <w:t xml:space="preserve">  Administrative </w:t>
      </w:r>
      <w:r w:rsidR="00092E27" w:rsidRPr="009C1FD9">
        <w:t xml:space="preserve">service will be a responsibility of </w:t>
      </w:r>
      <w:r w:rsidR="00092E27">
        <w:t xml:space="preserve">a few </w:t>
      </w:r>
      <w:r w:rsidR="00092E27" w:rsidRPr="009C1FD9">
        <w:t>faculty members but not all.</w:t>
      </w:r>
      <w:r w:rsidR="00092E27">
        <w:t xml:space="preserve"> </w:t>
      </w:r>
      <w:r>
        <w:rPr>
          <w:b/>
        </w:rPr>
        <w:t xml:space="preserve"> </w:t>
      </w:r>
      <w:r>
        <w:t>F</w:t>
      </w:r>
      <w:r w:rsidR="00092E27">
        <w:t>aculty with less than 50% time allocated for administration are not required to complete this section; administrative contributions for these faculty may be reported under Institutional Service.</w:t>
      </w:r>
      <w:r w:rsidR="00092E27" w:rsidRPr="009C1FD9">
        <w:t xml:space="preserve">  </w:t>
      </w:r>
      <w:r w:rsidR="00092E27">
        <w:t xml:space="preserve">  </w:t>
      </w:r>
    </w:p>
    <w:p w:rsidR="00092E27" w:rsidRPr="00AE6371" w:rsidRDefault="00092E27" w:rsidP="00092E27">
      <w:pPr>
        <w:pStyle w:val="ListParagraph"/>
        <w:numPr>
          <w:ilvl w:val="0"/>
          <w:numId w:val="8"/>
        </w:numPr>
        <w:spacing w:after="0"/>
      </w:pPr>
      <w:r w:rsidRPr="00AE6371">
        <w:t xml:space="preserve">Appropriate for Faculty members with service </w:t>
      </w:r>
      <w:r>
        <w:t>in</w:t>
      </w:r>
      <w:r w:rsidRPr="00AE6371">
        <w:t xml:space="preserve"> the role of a dean, department chair, or unit director, etc.  Faculty contributions as a course director, residency director, phase coordinator, etc., should be noted in the Teaching </w:t>
      </w:r>
      <w:r>
        <w:t>Domain as part of educational leadership/administration area.</w:t>
      </w:r>
      <w:r w:rsidRPr="00AE6371">
        <w:t xml:space="preserve"> </w:t>
      </w:r>
      <w:r>
        <w:t>Document c</w:t>
      </w:r>
      <w:r w:rsidRPr="00AE6371">
        <w:t>ommittee work in the Institutional and Academically Related Public Service Section</w:t>
      </w:r>
      <w:r>
        <w:t>, not in the Administrative Services domain</w:t>
      </w:r>
      <w:r w:rsidRPr="00AE6371">
        <w:t>.</w:t>
      </w:r>
    </w:p>
    <w:p w:rsidR="00092E27" w:rsidRPr="009C1FD9" w:rsidRDefault="00092E27" w:rsidP="00092E27">
      <w:pPr>
        <w:pStyle w:val="ListParagraph"/>
        <w:numPr>
          <w:ilvl w:val="0"/>
          <w:numId w:val="8"/>
        </w:numPr>
        <w:spacing w:after="0"/>
      </w:pPr>
      <w:r>
        <w:t>Templates for documentation provided</w:t>
      </w:r>
    </w:p>
    <w:p w:rsidR="00092E27" w:rsidRDefault="00092E27" w:rsidP="00092E27">
      <w:pPr>
        <w:spacing w:after="0"/>
        <w:ind w:left="432"/>
        <w:rPr>
          <w:b/>
          <w:u w:val="single"/>
        </w:rPr>
      </w:pPr>
    </w:p>
    <w:p w:rsidR="00092E27" w:rsidRPr="002B6C40" w:rsidRDefault="00092E27" w:rsidP="00092E27">
      <w:pPr>
        <w:spacing w:after="0"/>
        <w:ind w:left="432"/>
        <w:rPr>
          <w:b/>
          <w:u w:val="single"/>
        </w:rPr>
      </w:pPr>
      <w:r>
        <w:rPr>
          <w:b/>
          <w:u w:val="single"/>
        </w:rPr>
        <w:t>Institutional and Academically Related Public Service:</w:t>
      </w:r>
      <w:r>
        <w:t xml:space="preserve">  </w:t>
      </w:r>
      <w:r w:rsidR="00564015">
        <w:t xml:space="preserve">Provide documentation of </w:t>
      </w:r>
      <w:r>
        <w:t>service to the medical school, the university, Clinical Affiliate</w:t>
      </w:r>
      <w:r w:rsidR="00564015">
        <w:t xml:space="preserve"> organization</w:t>
      </w:r>
      <w:r>
        <w:t xml:space="preserve">, professional organizations/societies and/or community in this section.   </w:t>
      </w:r>
      <w:r w:rsidR="00564015">
        <w:t xml:space="preserve">Librarians will provide documentation of their unique services in this section. </w:t>
      </w:r>
    </w:p>
    <w:p w:rsidR="00092E27" w:rsidRDefault="00092E27" w:rsidP="00092E27">
      <w:pPr>
        <w:pStyle w:val="ListParagraph"/>
        <w:numPr>
          <w:ilvl w:val="0"/>
          <w:numId w:val="4"/>
        </w:numPr>
        <w:spacing w:after="0"/>
      </w:pPr>
      <w:r>
        <w:t>Required of all faculty</w:t>
      </w:r>
    </w:p>
    <w:p w:rsidR="00092E27" w:rsidRPr="002B6C40" w:rsidRDefault="00092E27" w:rsidP="00092E27">
      <w:pPr>
        <w:pStyle w:val="ListParagraph"/>
        <w:numPr>
          <w:ilvl w:val="0"/>
          <w:numId w:val="4"/>
        </w:numPr>
        <w:spacing w:after="0"/>
      </w:pPr>
      <w:r>
        <w:t>Template for documentation included</w:t>
      </w:r>
    </w:p>
    <w:p w:rsidR="00092E27" w:rsidRDefault="00092E27" w:rsidP="00092E27">
      <w:pPr>
        <w:spacing w:after="0"/>
        <w:ind w:left="432"/>
        <w:rPr>
          <w:b/>
          <w:u w:val="single"/>
        </w:rPr>
      </w:pPr>
    </w:p>
    <w:p w:rsidR="00092E27" w:rsidRDefault="00092E27" w:rsidP="00092E27">
      <w:pPr>
        <w:spacing w:after="0"/>
        <w:ind w:left="432"/>
      </w:pPr>
      <w:r w:rsidRPr="002B6C40">
        <w:rPr>
          <w:b/>
          <w:u w:val="single"/>
        </w:rPr>
        <w:t>Validation</w:t>
      </w:r>
      <w:r>
        <w:rPr>
          <w:b/>
          <w:u w:val="single"/>
        </w:rPr>
        <w:t>:</w:t>
      </w:r>
      <w:r>
        <w:t xml:space="preserve"> </w:t>
      </w:r>
      <w:r w:rsidR="00564015">
        <w:t xml:space="preserve">Provide </w:t>
      </w:r>
      <w:r w:rsidRPr="002B6C40">
        <w:t xml:space="preserve">validation </w:t>
      </w:r>
      <w:r w:rsidR="00564015">
        <w:t>of peer review</w:t>
      </w:r>
      <w:r w:rsidRPr="002B6C40">
        <w:t xml:space="preserve">(Associate Professor) or sustained excellence (Professor) of teaching, research/scholarly activity, </w:t>
      </w:r>
      <w:r>
        <w:t xml:space="preserve">clinical practice, administration </w:t>
      </w:r>
      <w:r w:rsidRPr="002B6C40">
        <w:t xml:space="preserve">and </w:t>
      </w:r>
      <w:r>
        <w:t xml:space="preserve">appropriate </w:t>
      </w:r>
      <w:r w:rsidR="00564015">
        <w:t>service.</w:t>
      </w:r>
      <w:r w:rsidRPr="00075F63">
        <w:t xml:space="preserve"> </w:t>
      </w:r>
      <w:r>
        <w:t xml:space="preserve">In addition to the required letters from referees, candidates may </w:t>
      </w:r>
      <w:r>
        <w:lastRenderedPageBreak/>
        <w:t xml:space="preserve">have letters that document contributions to committees, to review panels, to the peer review process, from colleagues attesting to collegiality, etc.   </w:t>
      </w:r>
    </w:p>
    <w:p w:rsidR="00092E27" w:rsidRDefault="00092E27" w:rsidP="00092E27">
      <w:pPr>
        <w:pStyle w:val="ListParagraph"/>
        <w:numPr>
          <w:ilvl w:val="0"/>
          <w:numId w:val="9"/>
        </w:numPr>
        <w:spacing w:after="0"/>
      </w:pPr>
      <w:r w:rsidRPr="00075F63">
        <w:t xml:space="preserve">Value to the school, department, University, and/or national organization should be provided by representatives best able to speak to the </w:t>
      </w:r>
      <w:r>
        <w:t>candidate</w:t>
      </w:r>
      <w:r w:rsidRPr="00075F63">
        <w:t>’s abilities.</w:t>
      </w:r>
    </w:p>
    <w:p w:rsidR="00092E27" w:rsidRDefault="00092E27" w:rsidP="00092E27">
      <w:pPr>
        <w:pStyle w:val="ListParagraph"/>
        <w:numPr>
          <w:ilvl w:val="0"/>
          <w:numId w:val="5"/>
        </w:numPr>
      </w:pPr>
      <w:r>
        <w:t>Required of all candidates</w:t>
      </w:r>
    </w:p>
    <w:p w:rsidR="00092E27" w:rsidRPr="00C27257" w:rsidRDefault="00092E27" w:rsidP="00092E27">
      <w:pPr>
        <w:pStyle w:val="ListParagraph"/>
        <w:ind w:left="1512"/>
      </w:pPr>
    </w:p>
    <w:p w:rsidR="00092E27" w:rsidRDefault="00092E27" w:rsidP="00092E27">
      <w:pPr>
        <w:pStyle w:val="ListParagraph"/>
        <w:numPr>
          <w:ilvl w:val="0"/>
          <w:numId w:val="10"/>
        </w:numPr>
        <w:ind w:left="432" w:hanging="432"/>
        <w:rPr>
          <w:b/>
        </w:rPr>
      </w:pPr>
      <w:r w:rsidRPr="002B6C40">
        <w:rPr>
          <w:b/>
        </w:rPr>
        <w:t>MATERIAL ESSENTIAL FOR EVALUATION OF TENURE</w:t>
      </w:r>
    </w:p>
    <w:p w:rsidR="00092E27" w:rsidRPr="002B6C40" w:rsidRDefault="00092E27" w:rsidP="00092E27">
      <w:pPr>
        <w:pStyle w:val="ListParagraph"/>
        <w:numPr>
          <w:ilvl w:val="1"/>
          <w:numId w:val="10"/>
        </w:numPr>
        <w:rPr>
          <w:b/>
        </w:rPr>
      </w:pPr>
      <w:r>
        <w:t>All material in Section III is required of faculty applying for tenure</w:t>
      </w:r>
    </w:p>
    <w:p w:rsidR="00092E27" w:rsidRPr="002B40C2" w:rsidRDefault="00092E27" w:rsidP="00092E27">
      <w:pPr>
        <w:pStyle w:val="ListParagraph"/>
        <w:numPr>
          <w:ilvl w:val="1"/>
          <w:numId w:val="10"/>
        </w:numPr>
        <w:rPr>
          <w:b/>
        </w:rPr>
      </w:pPr>
      <w:r>
        <w:t xml:space="preserve">See requirements outlined in Section 5.0 </w:t>
      </w:r>
    </w:p>
    <w:p w:rsidR="00092E27" w:rsidRPr="00D81377" w:rsidRDefault="00092E27" w:rsidP="00092E27">
      <w:pPr>
        <w:pStyle w:val="ListParagraph"/>
        <w:numPr>
          <w:ilvl w:val="1"/>
          <w:numId w:val="10"/>
        </w:numPr>
        <w:rPr>
          <w:b/>
        </w:rPr>
      </w:pPr>
      <w:r>
        <w:t>Guideline for documenting tenure is provided</w:t>
      </w:r>
    </w:p>
    <w:p w:rsidR="00B26B55" w:rsidRDefault="00B26B55"/>
    <w:sectPr w:rsidR="00B26B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89" w:rsidRDefault="00C43489" w:rsidP="00CF74CF">
      <w:pPr>
        <w:spacing w:after="0" w:line="240" w:lineRule="auto"/>
      </w:pPr>
      <w:r>
        <w:separator/>
      </w:r>
    </w:p>
  </w:endnote>
  <w:endnote w:type="continuationSeparator" w:id="0">
    <w:p w:rsidR="00C43489" w:rsidRDefault="00C43489" w:rsidP="00CF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CF" w:rsidRDefault="00CF74CF" w:rsidP="00CF74CF">
    <w:pPr>
      <w:pStyle w:val="Footer"/>
    </w:pPr>
    <w:r>
      <w:t xml:space="preserve">MMD: </w:t>
    </w:r>
    <w:r w:rsidR="00564015">
      <w:t>6-26-19</w:t>
    </w:r>
    <w:r>
      <w:tab/>
    </w:r>
    <w:r>
      <w:tab/>
    </w:r>
    <w:sdt>
      <w:sdtPr>
        <w:id w:val="15563528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1CDB">
          <w:rPr>
            <w:noProof/>
          </w:rPr>
          <w:t>1</w:t>
        </w:r>
        <w:r>
          <w:rPr>
            <w:noProof/>
          </w:rPr>
          <w:fldChar w:fldCharType="end"/>
        </w:r>
      </w:sdtContent>
    </w:sdt>
  </w:p>
  <w:p w:rsidR="00CF74CF" w:rsidRDefault="00CF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89" w:rsidRDefault="00C43489" w:rsidP="00CF74CF">
      <w:pPr>
        <w:spacing w:after="0" w:line="240" w:lineRule="auto"/>
      </w:pPr>
      <w:r>
        <w:separator/>
      </w:r>
    </w:p>
  </w:footnote>
  <w:footnote w:type="continuationSeparator" w:id="0">
    <w:p w:rsidR="00C43489" w:rsidRDefault="00C43489" w:rsidP="00CF7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E43"/>
    <w:multiLevelType w:val="hybridMultilevel"/>
    <w:tmpl w:val="AFB68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F0992"/>
    <w:multiLevelType w:val="hybridMultilevel"/>
    <w:tmpl w:val="BBB2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9325A"/>
    <w:multiLevelType w:val="hybridMultilevel"/>
    <w:tmpl w:val="B8DC43DA"/>
    <w:lvl w:ilvl="0" w:tplc="AFE215A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23460"/>
    <w:multiLevelType w:val="hybridMultilevel"/>
    <w:tmpl w:val="0EC4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645E4"/>
    <w:multiLevelType w:val="hybridMultilevel"/>
    <w:tmpl w:val="F508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440E4"/>
    <w:multiLevelType w:val="hybridMultilevel"/>
    <w:tmpl w:val="377ABF4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3C195920"/>
    <w:multiLevelType w:val="hybridMultilevel"/>
    <w:tmpl w:val="F4723E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3DF50E32"/>
    <w:multiLevelType w:val="hybridMultilevel"/>
    <w:tmpl w:val="147C36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16C3FFD"/>
    <w:multiLevelType w:val="hybridMultilevel"/>
    <w:tmpl w:val="1B329FC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75731532"/>
    <w:multiLevelType w:val="hybridMultilevel"/>
    <w:tmpl w:val="96CE0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27"/>
    <w:rsid w:val="00092E27"/>
    <w:rsid w:val="00564015"/>
    <w:rsid w:val="005B1CDB"/>
    <w:rsid w:val="00880DF9"/>
    <w:rsid w:val="008B09AF"/>
    <w:rsid w:val="00A044C0"/>
    <w:rsid w:val="00B04A0D"/>
    <w:rsid w:val="00B25406"/>
    <w:rsid w:val="00B26B55"/>
    <w:rsid w:val="00C43489"/>
    <w:rsid w:val="00C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96E29-E565-4CAB-8DFF-B2EE3FF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27"/>
    <w:pPr>
      <w:ind w:left="720"/>
      <w:contextualSpacing/>
    </w:pPr>
  </w:style>
  <w:style w:type="character" w:styleId="Hyperlink">
    <w:name w:val="Hyperlink"/>
    <w:uiPriority w:val="99"/>
    <w:unhideWhenUsed/>
    <w:rsid w:val="00092E27"/>
    <w:rPr>
      <w:color w:val="0000FF"/>
      <w:u w:val="single"/>
    </w:rPr>
  </w:style>
  <w:style w:type="paragraph" w:styleId="BalloonText">
    <w:name w:val="Balloon Text"/>
    <w:basedOn w:val="Normal"/>
    <w:link w:val="BalloonTextChar"/>
    <w:uiPriority w:val="99"/>
    <w:semiHidden/>
    <w:unhideWhenUsed/>
    <w:rsid w:val="00CF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CF"/>
    <w:rPr>
      <w:rFonts w:ascii="Segoe UI" w:hAnsi="Segoe UI" w:cs="Segoe UI"/>
      <w:sz w:val="18"/>
      <w:szCs w:val="18"/>
    </w:rPr>
  </w:style>
  <w:style w:type="paragraph" w:styleId="Header">
    <w:name w:val="header"/>
    <w:basedOn w:val="Normal"/>
    <w:link w:val="HeaderChar"/>
    <w:uiPriority w:val="99"/>
    <w:unhideWhenUsed/>
    <w:rsid w:val="00CF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4CF"/>
  </w:style>
  <w:style w:type="paragraph" w:styleId="Footer">
    <w:name w:val="footer"/>
    <w:basedOn w:val="Normal"/>
    <w:link w:val="FooterChar"/>
    <w:uiPriority w:val="99"/>
    <w:unhideWhenUsed/>
    <w:qFormat/>
    <w:rsid w:val="00CF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t_mm@merc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Stephanie M. Basey</cp:lastModifiedBy>
  <cp:revision>2</cp:revision>
  <cp:lastPrinted>2018-07-23T19:51:00Z</cp:lastPrinted>
  <dcterms:created xsi:type="dcterms:W3CDTF">2019-07-08T12:47:00Z</dcterms:created>
  <dcterms:modified xsi:type="dcterms:W3CDTF">2019-07-08T12:47:00Z</dcterms:modified>
</cp:coreProperties>
</file>