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3B" w:rsidRPr="00A87796" w:rsidRDefault="0040233B" w:rsidP="0040233B">
      <w:pPr>
        <w:tabs>
          <w:tab w:val="left" w:pos="1440"/>
        </w:tabs>
        <w:spacing w:after="0"/>
        <w:ind w:left="1440" w:hanging="1440"/>
        <w:jc w:val="center"/>
        <w:rPr>
          <w:rFonts w:eastAsia="Times New Roman" w:cs="Times New Roman"/>
          <w:b/>
          <w:u w:val="single"/>
        </w:rPr>
      </w:pPr>
      <w:r w:rsidRPr="00A87796">
        <w:rPr>
          <w:rFonts w:eastAsia="Times New Roman" w:cs="Times New Roman"/>
          <w:b/>
          <w:u w:val="single"/>
        </w:rPr>
        <w:t xml:space="preserve">PROMOTION AND TENURE </w:t>
      </w:r>
      <w:r>
        <w:rPr>
          <w:rFonts w:eastAsia="Times New Roman" w:cs="Times New Roman"/>
          <w:b/>
          <w:u w:val="single"/>
        </w:rPr>
        <w:t xml:space="preserve">TIMELINE AND </w:t>
      </w:r>
      <w:r w:rsidRPr="00A87796">
        <w:rPr>
          <w:rFonts w:eastAsia="Times New Roman" w:cs="Times New Roman"/>
          <w:b/>
          <w:u w:val="single"/>
        </w:rPr>
        <w:t xml:space="preserve">CHECKLIST </w:t>
      </w:r>
    </w:p>
    <w:p w:rsidR="0040233B" w:rsidRPr="00A87796" w:rsidRDefault="0040233B" w:rsidP="0040233B">
      <w:pPr>
        <w:tabs>
          <w:tab w:val="left" w:pos="1440"/>
        </w:tabs>
        <w:spacing w:after="0"/>
        <w:ind w:left="1440" w:hanging="1440"/>
        <w:rPr>
          <w:rFonts w:eastAsia="Times New Roman" w:cs="Times New Roman"/>
          <w:u w:val="single"/>
        </w:rPr>
      </w:pPr>
    </w:p>
    <w:p w:rsidR="0040233B" w:rsidRPr="00A87796" w:rsidRDefault="0040233B" w:rsidP="0040233B">
      <w:pPr>
        <w:tabs>
          <w:tab w:val="left" w:pos="1440"/>
        </w:tabs>
        <w:spacing w:after="0"/>
        <w:ind w:left="1440" w:hanging="1440"/>
        <w:rPr>
          <w:rFonts w:eastAsia="Times New Roman" w:cs="Times New Roman"/>
          <w:u w:val="single"/>
        </w:rPr>
      </w:pPr>
    </w:p>
    <w:tbl>
      <w:tblPr>
        <w:tblStyle w:val="TableGrid"/>
        <w:tblW w:w="9990" w:type="dxa"/>
        <w:tblInd w:w="-185" w:type="dxa"/>
        <w:tblLook w:val="04A0" w:firstRow="1" w:lastRow="0" w:firstColumn="1" w:lastColumn="0" w:noHBand="0" w:noVBand="1"/>
      </w:tblPr>
      <w:tblGrid>
        <w:gridCol w:w="1479"/>
        <w:gridCol w:w="6981"/>
        <w:gridCol w:w="1530"/>
      </w:tblGrid>
      <w:tr w:rsidR="0040233B" w:rsidRPr="00A87796" w:rsidTr="003349F8">
        <w:tc>
          <w:tcPr>
            <w:tcW w:w="1479" w:type="dxa"/>
          </w:tcPr>
          <w:p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DUE DATE</w:t>
            </w:r>
          </w:p>
        </w:tc>
        <w:tc>
          <w:tcPr>
            <w:tcW w:w="6981" w:type="dxa"/>
          </w:tcPr>
          <w:p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ACTION ITEM</w:t>
            </w:r>
          </w:p>
        </w:tc>
        <w:tc>
          <w:tcPr>
            <w:tcW w:w="1530" w:type="dxa"/>
          </w:tcPr>
          <w:p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RESPONSIBLE PERSONS</w:t>
            </w:r>
          </w:p>
        </w:tc>
      </w:tr>
      <w:tr w:rsidR="0040233B" w:rsidRPr="000844BC" w:rsidTr="003349F8">
        <w:tc>
          <w:tcPr>
            <w:tcW w:w="1479" w:type="dxa"/>
          </w:tcPr>
          <w:p w:rsidR="0040233B" w:rsidRPr="00A87796" w:rsidRDefault="0040233B" w:rsidP="001F7D60">
            <w:pPr>
              <w:tabs>
                <w:tab w:val="left" w:pos="1440"/>
              </w:tabs>
              <w:spacing w:after="0" w:line="240" w:lineRule="auto"/>
              <w:rPr>
                <w:rFonts w:eastAsia="Times New Roman" w:cs="Times New Roman"/>
                <w:b/>
              </w:rPr>
            </w:pPr>
            <w:r w:rsidRPr="00A87796">
              <w:rPr>
                <w:rFonts w:eastAsia="Times New Roman" w:cs="Times New Roman"/>
                <w:b/>
              </w:rPr>
              <w:t>Prior to July</w:t>
            </w:r>
          </w:p>
        </w:tc>
        <w:tc>
          <w:tcPr>
            <w:tcW w:w="6981" w:type="dxa"/>
          </w:tcPr>
          <w:p w:rsidR="0040233B" w:rsidRPr="00A87796" w:rsidRDefault="0040233B" w:rsidP="0040233B">
            <w:pPr>
              <w:numPr>
                <w:ilvl w:val="0"/>
                <w:numId w:val="1"/>
              </w:numPr>
              <w:spacing w:after="0" w:line="240" w:lineRule="auto"/>
              <w:ind w:left="144" w:hanging="144"/>
              <w:rPr>
                <w:rFonts w:eastAsia="Times New Roman" w:cs="Times New Roman"/>
                <w:b/>
                <w:i/>
              </w:rPr>
            </w:pPr>
            <w:r w:rsidRPr="00A87796">
              <w:rPr>
                <w:rFonts w:eastAsia="Times New Roman" w:cs="Times New Roman"/>
                <w:b/>
                <w:i/>
              </w:rPr>
              <w:t>Discuss with department chair progress toward promotion and/or tenure and intent to submit an application.</w:t>
            </w:r>
          </w:p>
          <w:p w:rsidR="0040233B" w:rsidRPr="00A87796" w:rsidRDefault="0040233B" w:rsidP="0040233B">
            <w:pPr>
              <w:numPr>
                <w:ilvl w:val="0"/>
                <w:numId w:val="1"/>
              </w:numPr>
              <w:spacing w:after="0" w:line="240" w:lineRule="auto"/>
              <w:ind w:left="144" w:hanging="144"/>
              <w:rPr>
                <w:rFonts w:eastAsia="Times New Roman" w:cs="Times New Roman"/>
              </w:rPr>
            </w:pPr>
            <w:r w:rsidRPr="00A87796">
              <w:rPr>
                <w:rFonts w:eastAsia="Times New Roman" w:cs="Times New Roman"/>
              </w:rPr>
              <w:t>Determine the departmental policy for promotion and/or tenure as early as possible to determine any additional requirements and dates.</w:t>
            </w:r>
          </w:p>
          <w:p w:rsidR="0040233B" w:rsidRPr="00A87796" w:rsidRDefault="0040233B" w:rsidP="0040233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A87796">
              <w:rPr>
                <w:rFonts w:eastAsia="Times New Roman" w:cs="Times New Roman"/>
              </w:rPr>
              <w:t>Attend Promotion and Tenure Workshop (recommended).</w:t>
            </w:r>
          </w:p>
        </w:tc>
        <w:tc>
          <w:tcPr>
            <w:tcW w:w="1530" w:type="dxa"/>
          </w:tcPr>
          <w:p w:rsidR="0040233B" w:rsidRPr="00A87796" w:rsidRDefault="0040233B" w:rsidP="001F7D60">
            <w:pPr>
              <w:tabs>
                <w:tab w:val="left" w:pos="1440"/>
              </w:tabs>
              <w:spacing w:after="0" w:line="240" w:lineRule="auto"/>
              <w:rPr>
                <w:rFonts w:eastAsia="Times New Roman" w:cs="Times New Roman"/>
              </w:rPr>
            </w:pPr>
            <w:r w:rsidRPr="00A87796">
              <w:rPr>
                <w:rFonts w:eastAsia="Times New Roman" w:cs="Times New Roman"/>
              </w:rPr>
              <w:t>Candidate and Chair</w:t>
            </w:r>
          </w:p>
        </w:tc>
      </w:tr>
      <w:tr w:rsidR="0040233B" w:rsidRPr="000844BC" w:rsidTr="003349F8">
        <w:tc>
          <w:tcPr>
            <w:tcW w:w="1479" w:type="dxa"/>
          </w:tcPr>
          <w:p w:rsidR="0040233B" w:rsidRPr="00A87796" w:rsidRDefault="0040233B" w:rsidP="001F7D60">
            <w:pPr>
              <w:tabs>
                <w:tab w:val="left" w:pos="1440"/>
              </w:tabs>
              <w:spacing w:after="0" w:line="240" w:lineRule="auto"/>
              <w:rPr>
                <w:rFonts w:eastAsia="Times New Roman" w:cs="Times New Roman"/>
                <w:b/>
              </w:rPr>
            </w:pPr>
            <w:r w:rsidRPr="00A87796">
              <w:rPr>
                <w:rFonts w:eastAsia="Times New Roman" w:cs="Times New Roman"/>
                <w:b/>
              </w:rPr>
              <w:t>July 1</w:t>
            </w:r>
          </w:p>
        </w:tc>
        <w:tc>
          <w:tcPr>
            <w:tcW w:w="6981" w:type="dxa"/>
          </w:tcPr>
          <w:p w:rsidR="0040233B" w:rsidRPr="00A87796" w:rsidRDefault="0040233B" w:rsidP="0040233B">
            <w:pPr>
              <w:numPr>
                <w:ilvl w:val="0"/>
                <w:numId w:val="3"/>
              </w:numPr>
              <w:spacing w:after="0" w:line="240" w:lineRule="auto"/>
              <w:ind w:left="144" w:hanging="144"/>
              <w:rPr>
                <w:rFonts w:eastAsia="Times New Roman" w:cs="Times New Roman"/>
              </w:rPr>
            </w:pPr>
            <w:r w:rsidRPr="00A87796">
              <w:rPr>
                <w:rFonts w:eastAsia="Times New Roman" w:cs="Times New Roman"/>
                <w:b/>
                <w:bCs/>
                <w:i/>
                <w:iCs/>
                <w:color w:val="000000"/>
              </w:rPr>
              <w:t>Submit a letter of intent (including nominations for Emeritus Faculty) to department chair with a copy of the request to the Dean</w:t>
            </w:r>
            <w:r w:rsidR="003349F8">
              <w:rPr>
                <w:rFonts w:eastAsia="Times New Roman" w:cs="Times New Roman"/>
                <w:b/>
                <w:bCs/>
                <w:i/>
                <w:iCs/>
                <w:color w:val="000000"/>
              </w:rPr>
              <w:t>’s Office (Faculty Affairs)</w:t>
            </w:r>
            <w:r w:rsidRPr="00A87796">
              <w:rPr>
                <w:rFonts w:eastAsia="Times New Roman" w:cs="Times New Roman"/>
                <w:b/>
                <w:bCs/>
                <w:i/>
                <w:iCs/>
                <w:color w:val="000000"/>
              </w:rPr>
              <w:t>.</w:t>
            </w:r>
            <w:r w:rsidRPr="00A87796">
              <w:rPr>
                <w:rFonts w:eastAsia="Times New Roman" w:cs="Times New Roman"/>
              </w:rPr>
              <w:t xml:space="preserve"> </w:t>
            </w:r>
          </w:p>
          <w:p w:rsidR="0040233B" w:rsidRPr="00FC017B" w:rsidRDefault="0040233B" w:rsidP="0040233B">
            <w:pPr>
              <w:numPr>
                <w:ilvl w:val="0"/>
                <w:numId w:val="3"/>
              </w:numPr>
              <w:spacing w:after="0" w:line="240" w:lineRule="auto"/>
              <w:ind w:left="144" w:hanging="144"/>
              <w:rPr>
                <w:rFonts w:eastAsia="Times New Roman" w:cs="Times New Roman"/>
              </w:rPr>
            </w:pPr>
            <w:r w:rsidRPr="00A87796">
              <w:rPr>
                <w:rFonts w:eastAsia="Times New Roman" w:cs="Times New Roman"/>
              </w:rPr>
              <w:t xml:space="preserve">All requests shall be in writing and initiated by the faculty member.  </w:t>
            </w:r>
          </w:p>
        </w:tc>
        <w:tc>
          <w:tcPr>
            <w:tcW w:w="1530" w:type="dxa"/>
          </w:tcPr>
          <w:p w:rsidR="0040233B" w:rsidRPr="00A87796" w:rsidRDefault="0040233B" w:rsidP="001F7D60">
            <w:pPr>
              <w:tabs>
                <w:tab w:val="left" w:pos="1440"/>
              </w:tabs>
              <w:spacing w:after="0" w:line="240" w:lineRule="auto"/>
              <w:rPr>
                <w:rFonts w:eastAsia="Times New Roman" w:cs="Times New Roman"/>
              </w:rPr>
            </w:pPr>
            <w:r w:rsidRPr="00A87796">
              <w:rPr>
                <w:rFonts w:eastAsia="Times New Roman" w:cs="Times New Roman"/>
              </w:rPr>
              <w:t>Candidate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July 1</w:t>
            </w:r>
          </w:p>
        </w:tc>
        <w:tc>
          <w:tcPr>
            <w:tcW w:w="6981" w:type="dxa"/>
          </w:tcPr>
          <w:p w:rsidR="0040233B" w:rsidRPr="00D134DC" w:rsidRDefault="0040233B" w:rsidP="0040233B">
            <w:pPr>
              <w:numPr>
                <w:ilvl w:val="0"/>
                <w:numId w:val="3"/>
              </w:numPr>
              <w:spacing w:after="0" w:line="240" w:lineRule="auto"/>
              <w:ind w:left="144" w:hanging="144"/>
              <w:rPr>
                <w:rFonts w:eastAsia="Times New Roman" w:cs="Times New Roman"/>
              </w:rPr>
            </w:pPr>
            <w:r w:rsidRPr="00D134DC">
              <w:rPr>
                <w:rFonts w:eastAsia="Times New Roman" w:cs="Times New Roman"/>
              </w:rPr>
              <w:t xml:space="preserve">The candidate should receive notice from the Dean’s Office indicating </w:t>
            </w:r>
            <w:r w:rsidR="003349F8">
              <w:rPr>
                <w:rFonts w:eastAsia="Times New Roman" w:cs="Times New Roman"/>
              </w:rPr>
              <w:t xml:space="preserve">receipt of the </w:t>
            </w:r>
            <w:r w:rsidRPr="00D134DC">
              <w:rPr>
                <w:rFonts w:eastAsia="Times New Roman" w:cs="Times New Roman"/>
              </w:rPr>
              <w:t xml:space="preserve">letter of intent. </w:t>
            </w:r>
          </w:p>
          <w:p w:rsidR="0040233B" w:rsidRPr="00D134DC" w:rsidRDefault="0040233B" w:rsidP="0040233B">
            <w:pPr>
              <w:numPr>
                <w:ilvl w:val="0"/>
                <w:numId w:val="3"/>
              </w:numPr>
              <w:spacing w:after="0" w:line="240" w:lineRule="auto"/>
              <w:ind w:left="144" w:hanging="144"/>
              <w:rPr>
                <w:rFonts w:eastAsia="Times New Roman" w:cs="Times New Roman"/>
              </w:rPr>
            </w:pPr>
            <w:r w:rsidRPr="00D134DC">
              <w:rPr>
                <w:rFonts w:eastAsia="Times New Roman" w:cs="Times New Roman"/>
              </w:rPr>
              <w:t xml:space="preserve">The Dean’s Office forwards all letters of intent to the Promotions and Tenure Committee.  </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Dean’s Office</w:t>
            </w:r>
          </w:p>
        </w:tc>
      </w:tr>
      <w:tr w:rsidR="0040233B" w:rsidRPr="002541C1"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Ongoing-October 1</w:t>
            </w:r>
          </w:p>
        </w:tc>
        <w:tc>
          <w:tcPr>
            <w:tcW w:w="6981" w:type="dxa"/>
          </w:tcPr>
          <w:p w:rsidR="0040233B" w:rsidRPr="00D134DC" w:rsidRDefault="0040233B" w:rsidP="003349F8">
            <w:pPr>
              <w:numPr>
                <w:ilvl w:val="0"/>
                <w:numId w:val="3"/>
              </w:numPr>
              <w:tabs>
                <w:tab w:val="left" w:pos="-1440"/>
              </w:tabs>
              <w:spacing w:after="0" w:line="240" w:lineRule="auto"/>
              <w:ind w:left="144" w:hanging="144"/>
              <w:contextualSpacing/>
              <w:rPr>
                <w:rFonts w:eastAsia="Times New Roman" w:cs="Times New Roman"/>
                <w:b/>
                <w:i/>
              </w:rPr>
            </w:pPr>
            <w:r w:rsidRPr="00D134DC">
              <w:rPr>
                <w:rFonts w:eastAsia="Times New Roman" w:cs="Times New Roman"/>
                <w:b/>
                <w:i/>
              </w:rPr>
              <w:t xml:space="preserve">Compile and submit the information required for the review process. </w:t>
            </w:r>
            <w:r w:rsidRPr="00D134DC">
              <w:rPr>
                <w:rFonts w:eastAsia="Times New Roman" w:cs="Times New Roman"/>
              </w:rPr>
              <w:t xml:space="preserve">The purpose of the application is to assess the contributions of the candidate to MUSM. Therefore, the goal of the candidate should be to present his/her credentials as positively as possible </w:t>
            </w:r>
            <w:r w:rsidR="003349F8">
              <w:rPr>
                <w:rFonts w:eastAsia="Times New Roman" w:cs="Times New Roman"/>
              </w:rPr>
              <w:t xml:space="preserve">but honestly.  </w:t>
            </w:r>
            <w:r w:rsidRPr="00D134DC">
              <w:rPr>
                <w:rFonts w:eastAsia="Times New Roman" w:cs="Times New Roman"/>
              </w:rPr>
              <w:t xml:space="preserve">Applications </w:t>
            </w:r>
            <w:proofErr w:type="gramStart"/>
            <w:r w:rsidRPr="00D134DC">
              <w:rPr>
                <w:rFonts w:eastAsia="Times New Roman" w:cs="Times New Roman"/>
              </w:rPr>
              <w:t>are designed</w:t>
            </w:r>
            <w:proofErr w:type="gramEnd"/>
            <w:r w:rsidRPr="00D134DC">
              <w:rPr>
                <w:rFonts w:eastAsia="Times New Roman" w:cs="Times New Roman"/>
              </w:rPr>
              <w:t xml:space="preserve"> to reflect the Standards for Advancement and the Standards for Tenure. </w:t>
            </w:r>
          </w:p>
        </w:tc>
        <w:tc>
          <w:tcPr>
            <w:tcW w:w="1530" w:type="dxa"/>
          </w:tcPr>
          <w:p w:rsidR="0040233B" w:rsidRPr="002541C1" w:rsidRDefault="0040233B" w:rsidP="001F7D60">
            <w:pPr>
              <w:tabs>
                <w:tab w:val="left" w:pos="1440"/>
              </w:tabs>
              <w:spacing w:after="0" w:line="240" w:lineRule="auto"/>
              <w:rPr>
                <w:rFonts w:eastAsia="Times New Roman" w:cs="Times New Roman"/>
              </w:rPr>
            </w:pPr>
            <w:r w:rsidRPr="002541C1">
              <w:rPr>
                <w:rFonts w:eastAsia="Times New Roman" w:cs="Times New Roman"/>
              </w:rPr>
              <w:t>Candidate</w:t>
            </w:r>
          </w:p>
        </w:tc>
      </w:tr>
      <w:tr w:rsidR="0040233B" w:rsidRPr="000844BC" w:rsidTr="003349F8">
        <w:tc>
          <w:tcPr>
            <w:tcW w:w="1479" w:type="dxa"/>
          </w:tcPr>
          <w:p w:rsidR="0040233B" w:rsidRPr="00D134DC" w:rsidRDefault="0040233B" w:rsidP="001F7D60">
            <w:pPr>
              <w:spacing w:after="120" w:line="240" w:lineRule="auto"/>
              <w:rPr>
                <w:rFonts w:eastAsia="Times New Roman" w:cs="Times New Roman"/>
                <w:b/>
              </w:rPr>
            </w:pPr>
            <w:r w:rsidRPr="00D134DC">
              <w:rPr>
                <w:rFonts w:eastAsia="Times New Roman" w:cs="Times New Roman"/>
                <w:b/>
              </w:rPr>
              <w:t xml:space="preserve"> Mid-August</w:t>
            </w:r>
          </w:p>
        </w:tc>
        <w:tc>
          <w:tcPr>
            <w:tcW w:w="6981" w:type="dxa"/>
          </w:tcPr>
          <w:p w:rsidR="0040233B" w:rsidRPr="007E4340" w:rsidRDefault="0040233B" w:rsidP="0040233B">
            <w:pPr>
              <w:numPr>
                <w:ilvl w:val="0"/>
                <w:numId w:val="3"/>
              </w:numPr>
              <w:spacing w:after="0" w:line="240" w:lineRule="auto"/>
              <w:ind w:left="144" w:hanging="144"/>
              <w:rPr>
                <w:rFonts w:eastAsia="Times New Roman" w:cs="Times New Roman"/>
              </w:rPr>
            </w:pPr>
            <w:r>
              <w:rPr>
                <w:rFonts w:eastAsia="Times New Roman" w:cs="Times New Roman"/>
                <w:b/>
              </w:rPr>
              <w:t xml:space="preserve">Candidate and </w:t>
            </w:r>
            <w:r w:rsidRPr="00D134DC">
              <w:rPr>
                <w:rFonts w:eastAsia="Times New Roman" w:cs="Times New Roman"/>
                <w:b/>
              </w:rPr>
              <w:t xml:space="preserve">department chair </w:t>
            </w:r>
            <w:r>
              <w:rPr>
                <w:rFonts w:eastAsia="Times New Roman" w:cs="Times New Roman"/>
                <w:b/>
              </w:rPr>
              <w:t xml:space="preserve">discuss </w:t>
            </w:r>
            <w:r w:rsidRPr="00D134DC">
              <w:rPr>
                <w:rFonts w:eastAsia="Times New Roman" w:cs="Times New Roman"/>
                <w:b/>
              </w:rPr>
              <w:t>names of referees and prepare materials to submit to referees</w:t>
            </w:r>
            <w:r w:rsidRPr="00D134DC">
              <w:rPr>
                <w:rFonts w:eastAsia="Times New Roman" w:cs="Times New Roman"/>
              </w:rPr>
              <w:t>.   The referee’s academic rank should be higher than the current rank of the candidate.</w:t>
            </w:r>
            <w:r w:rsidRPr="00D134DC">
              <w:rPr>
                <w:rFonts w:eastAsia="Times New Roman" w:cs="Times New Roman"/>
                <w:b/>
              </w:rPr>
              <w:t xml:space="preserve"> </w:t>
            </w:r>
          </w:p>
          <w:p w:rsidR="0040233B" w:rsidRPr="00D134DC" w:rsidRDefault="0040233B" w:rsidP="003349F8">
            <w:pPr>
              <w:numPr>
                <w:ilvl w:val="0"/>
                <w:numId w:val="3"/>
              </w:numPr>
              <w:spacing w:after="0" w:line="240" w:lineRule="auto"/>
              <w:ind w:left="144" w:hanging="144"/>
              <w:rPr>
                <w:rFonts w:eastAsia="Times New Roman" w:cs="Times New Roman"/>
              </w:rPr>
            </w:pPr>
            <w:r w:rsidRPr="00D134DC">
              <w:rPr>
                <w:rFonts w:eastAsia="Times New Roman" w:cs="Times New Roman"/>
                <w:b/>
              </w:rPr>
              <w:t xml:space="preserve">Contact each referee providing a copy of the CV and </w:t>
            </w:r>
            <w:r w:rsidR="003349F8">
              <w:rPr>
                <w:rFonts w:eastAsia="Times New Roman" w:cs="Times New Roman"/>
                <w:b/>
              </w:rPr>
              <w:t xml:space="preserve">supporting material </w:t>
            </w:r>
            <w:r w:rsidR="003349F8" w:rsidRPr="00D134DC">
              <w:rPr>
                <w:rFonts w:eastAsia="Times New Roman" w:cs="Times New Roman"/>
                <w:b/>
              </w:rPr>
              <w:t>as</w:t>
            </w:r>
            <w:r w:rsidRPr="00D134DC">
              <w:rPr>
                <w:rFonts w:eastAsia="Times New Roman" w:cs="Times New Roman"/>
                <w:b/>
              </w:rPr>
              <w:t xml:space="preserve"> well as MUSM promotion and/or tenure standards.</w:t>
            </w:r>
            <w:r w:rsidRPr="00D134DC">
              <w:rPr>
                <w:rFonts w:eastAsia="Times New Roman" w:cs="Times New Roman"/>
              </w:rPr>
              <w:t xml:space="preserve">  </w:t>
            </w:r>
            <w:proofErr w:type="gramStart"/>
            <w:r w:rsidRPr="00D134DC">
              <w:rPr>
                <w:rFonts w:eastAsia="Times New Roman" w:cs="Times New Roman"/>
              </w:rPr>
              <w:t>Request that letters be sent</w:t>
            </w:r>
            <w:proofErr w:type="gramEnd"/>
            <w:r w:rsidRPr="00D134DC">
              <w:rPr>
                <w:rFonts w:eastAsia="Times New Roman" w:cs="Times New Roman"/>
              </w:rPr>
              <w:t xml:space="preserve"> </w:t>
            </w:r>
            <w:r w:rsidR="003349F8">
              <w:rPr>
                <w:rFonts w:eastAsia="Times New Roman" w:cs="Times New Roman"/>
              </w:rPr>
              <w:t>electronically</w:t>
            </w:r>
            <w:r w:rsidRPr="00D134DC">
              <w:rPr>
                <w:rFonts w:eastAsia="Times New Roman" w:cs="Times New Roman"/>
              </w:rPr>
              <w:t xml:space="preserve"> to the Dean’s Office by </w:t>
            </w:r>
            <w:r>
              <w:rPr>
                <w:rFonts w:eastAsia="Times New Roman" w:cs="Times New Roman"/>
              </w:rPr>
              <w:t xml:space="preserve">September </w:t>
            </w:r>
            <w:r w:rsidRPr="00D134DC">
              <w:rPr>
                <w:rFonts w:eastAsia="Times New Roman" w:cs="Times New Roman"/>
              </w:rPr>
              <w:t>1</w:t>
            </w:r>
            <w:r>
              <w:rPr>
                <w:rFonts w:eastAsia="Times New Roman" w:cs="Times New Roman"/>
              </w:rPr>
              <w:t>5</w:t>
            </w:r>
            <w:r w:rsidRPr="00D134DC">
              <w:rPr>
                <w:rFonts w:eastAsia="Times New Roman" w:cs="Times New Roman"/>
              </w:rPr>
              <w:t>.</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 and Chair</w:t>
            </w:r>
          </w:p>
        </w:tc>
      </w:tr>
      <w:tr w:rsidR="0040233B" w:rsidRPr="000844BC" w:rsidTr="003349F8">
        <w:trPr>
          <w:trHeight w:val="2699"/>
        </w:trPr>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September 1</w:t>
            </w:r>
            <w:r>
              <w:rPr>
                <w:rFonts w:eastAsia="Times New Roman" w:cs="Times New Roman"/>
                <w:b/>
              </w:rPr>
              <w:t>- September 30</w:t>
            </w:r>
          </w:p>
          <w:p w:rsidR="0040233B" w:rsidRPr="00D134DC" w:rsidRDefault="0040233B" w:rsidP="001F7D60">
            <w:pPr>
              <w:tabs>
                <w:tab w:val="left" w:pos="1440"/>
              </w:tabs>
              <w:spacing w:after="0" w:line="240" w:lineRule="auto"/>
              <w:rPr>
                <w:rFonts w:eastAsia="Times New Roman" w:cs="Times New Roman"/>
                <w:b/>
              </w:rPr>
            </w:pPr>
          </w:p>
        </w:tc>
        <w:tc>
          <w:tcPr>
            <w:tcW w:w="6981" w:type="dxa"/>
          </w:tcPr>
          <w:p w:rsidR="0040233B" w:rsidRPr="00D134DC" w:rsidRDefault="0040233B" w:rsidP="0040233B">
            <w:pPr>
              <w:numPr>
                <w:ilvl w:val="0"/>
                <w:numId w:val="3"/>
              </w:numPr>
              <w:tabs>
                <w:tab w:val="left" w:pos="-1440"/>
              </w:tabs>
              <w:spacing w:after="0" w:line="240" w:lineRule="auto"/>
              <w:ind w:left="144" w:hanging="144"/>
              <w:contextualSpacing/>
              <w:rPr>
                <w:rFonts w:eastAsia="Times New Roman" w:cs="Times New Roman"/>
              </w:rPr>
            </w:pPr>
            <w:r w:rsidRPr="00D134DC">
              <w:rPr>
                <w:rFonts w:eastAsia="Times New Roman" w:cs="Times New Roman"/>
                <w:b/>
                <w:bCs/>
                <w:i/>
                <w:iCs/>
              </w:rPr>
              <w:t>September 1, or in accordance with departmental policy and procedures,</w:t>
            </w:r>
            <w:r>
              <w:rPr>
                <w:rFonts w:eastAsia="Times New Roman" w:cs="Times New Roman"/>
                <w:b/>
                <w:bCs/>
                <w:i/>
                <w:iCs/>
              </w:rPr>
              <w:t xml:space="preserve"> complete</w:t>
            </w:r>
            <w:r w:rsidRPr="00D134DC">
              <w:rPr>
                <w:rFonts w:eastAsia="Times New Roman" w:cs="Times New Roman"/>
                <w:b/>
                <w:bCs/>
                <w:i/>
                <w:iCs/>
              </w:rPr>
              <w:t xml:space="preserve"> an application for promotion</w:t>
            </w:r>
            <w:r w:rsidR="003349F8">
              <w:rPr>
                <w:rFonts w:eastAsia="Times New Roman" w:cs="Times New Roman"/>
                <w:b/>
                <w:bCs/>
                <w:i/>
                <w:iCs/>
              </w:rPr>
              <w:t>/tenure</w:t>
            </w:r>
            <w:r>
              <w:rPr>
                <w:rFonts w:eastAsia="Times New Roman" w:cs="Times New Roman"/>
                <w:b/>
                <w:bCs/>
                <w:i/>
                <w:iCs/>
              </w:rPr>
              <w:t xml:space="preserve"> and submit </w:t>
            </w:r>
            <w:r w:rsidRPr="00D134DC">
              <w:rPr>
                <w:rFonts w:eastAsia="Times New Roman" w:cs="Times New Roman"/>
                <w:b/>
                <w:bCs/>
                <w:i/>
                <w:iCs/>
              </w:rPr>
              <w:t xml:space="preserve">for review by the department chair and department review committee.  </w:t>
            </w:r>
          </w:p>
          <w:p w:rsidR="0040233B" w:rsidRDefault="0040233B" w:rsidP="0040233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D134DC">
              <w:rPr>
                <w:rFonts w:eastAsia="Times New Roman" w:cs="Times New Roman"/>
                <w:b/>
              </w:rPr>
              <w:t xml:space="preserve">Candidate’s department chair and department </w:t>
            </w:r>
            <w:proofErr w:type="gramStart"/>
            <w:r w:rsidRPr="00D134DC">
              <w:rPr>
                <w:rFonts w:eastAsia="Times New Roman" w:cs="Times New Roman"/>
                <w:b/>
              </w:rPr>
              <w:t>committee,</w:t>
            </w:r>
            <w:proofErr w:type="gramEnd"/>
            <w:r w:rsidRPr="00D134DC">
              <w:rPr>
                <w:rFonts w:eastAsia="Times New Roman" w:cs="Times New Roman"/>
                <w:b/>
              </w:rPr>
              <w:t xml:space="preserve"> evaluate   the application and forward it with letters of recommendation to the Dean’s office.</w:t>
            </w:r>
            <w:r w:rsidRPr="00D134DC">
              <w:rPr>
                <w:rFonts w:eastAsia="Times New Roman" w:cs="Times New Roman"/>
              </w:rPr>
              <w:t xml:space="preserve"> These letters should address the value the candidate provides the school, department, University, and/or national organization.  </w:t>
            </w:r>
          </w:p>
          <w:p w:rsidR="0040233B" w:rsidRPr="00D134DC" w:rsidRDefault="0040233B" w:rsidP="0040233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b/>
                <w:bCs/>
                <w:i/>
                <w:iCs/>
              </w:rPr>
            </w:pPr>
            <w:r w:rsidRPr="00D134DC">
              <w:rPr>
                <w:rFonts w:eastAsia="Times New Roman" w:cs="Times New Roman"/>
              </w:rPr>
              <w:t>Make changes to application based on department and department chair feedback</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Dept. Chair</w:t>
            </w:r>
            <w:r>
              <w:rPr>
                <w:rFonts w:eastAsia="Times New Roman" w:cs="Times New Roman"/>
              </w:rPr>
              <w:t>,</w:t>
            </w:r>
          </w:p>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w:t>
            </w:r>
            <w:r>
              <w:rPr>
                <w:rFonts w:eastAsia="Times New Roman" w:cs="Times New Roman"/>
              </w:rPr>
              <w:t>,</w:t>
            </w:r>
          </w:p>
          <w:p w:rsidR="0040233B" w:rsidRPr="00D134DC" w:rsidRDefault="0040233B" w:rsidP="001F7D60">
            <w:pPr>
              <w:tabs>
                <w:tab w:val="left" w:pos="1440"/>
              </w:tabs>
              <w:spacing w:after="0" w:line="240" w:lineRule="auto"/>
              <w:ind w:left="0" w:firstLine="0"/>
              <w:rPr>
                <w:rFonts w:eastAsia="Times New Roman" w:cs="Times New Roman"/>
              </w:rPr>
            </w:pPr>
            <w:r>
              <w:rPr>
                <w:rFonts w:eastAsia="Times New Roman" w:cs="Times New Roman"/>
              </w:rPr>
              <w:t>D</w:t>
            </w:r>
            <w:r w:rsidRPr="00D134DC">
              <w:rPr>
                <w:rFonts w:eastAsia="Times New Roman" w:cs="Times New Roman"/>
              </w:rPr>
              <w:t xml:space="preserve">epartment </w:t>
            </w:r>
            <w:r>
              <w:rPr>
                <w:rFonts w:eastAsia="Times New Roman" w:cs="Times New Roman"/>
              </w:rPr>
              <w:t>R</w:t>
            </w:r>
            <w:r w:rsidRPr="00D134DC">
              <w:rPr>
                <w:rFonts w:eastAsia="Times New Roman" w:cs="Times New Roman"/>
              </w:rPr>
              <w:t xml:space="preserve">eview </w:t>
            </w:r>
            <w:r>
              <w:rPr>
                <w:rFonts w:eastAsia="Times New Roman" w:cs="Times New Roman"/>
              </w:rPr>
              <w:t>C</w:t>
            </w:r>
            <w:r w:rsidRPr="00D134DC">
              <w:rPr>
                <w:rFonts w:eastAsia="Times New Roman" w:cs="Times New Roman"/>
              </w:rPr>
              <w:t>ommittee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rsidR="0040233B" w:rsidRPr="00FC017B" w:rsidRDefault="0040233B" w:rsidP="003349F8">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D134DC">
              <w:rPr>
                <w:rFonts w:eastAsia="Times New Roman" w:cs="Times New Roman"/>
                <w:b/>
                <w:bCs/>
                <w:i/>
                <w:iCs/>
              </w:rPr>
              <w:t xml:space="preserve">By 5:00 p.m. on the first business day in October, </w:t>
            </w:r>
            <w:r w:rsidR="003349F8">
              <w:rPr>
                <w:rFonts w:eastAsia="Times New Roman" w:cs="Times New Roman"/>
                <w:b/>
                <w:bCs/>
                <w:i/>
                <w:iCs/>
              </w:rPr>
              <w:t xml:space="preserve">submit </w:t>
            </w:r>
            <w:r w:rsidRPr="00D134DC">
              <w:rPr>
                <w:rFonts w:eastAsia="Times New Roman" w:cs="Times New Roman"/>
                <w:b/>
                <w:bCs/>
                <w:i/>
                <w:iCs/>
              </w:rPr>
              <w:t>the application and supporting material electronically</w:t>
            </w:r>
            <w:r w:rsidR="003349F8">
              <w:rPr>
                <w:rFonts w:eastAsia="Times New Roman" w:cs="Times New Roman"/>
                <w:b/>
                <w:bCs/>
                <w:i/>
                <w:iCs/>
              </w:rPr>
              <w:t xml:space="preserve"> according to instructions</w:t>
            </w:r>
            <w:r w:rsidRPr="00D134DC">
              <w:rPr>
                <w:rFonts w:eastAsia="Times New Roman" w:cs="Times New Roman"/>
                <w:b/>
                <w:bCs/>
                <w:i/>
                <w:iCs/>
              </w:rPr>
              <w:t xml:space="preserve">.  </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rsidR="0040233B" w:rsidRPr="00D134DC" w:rsidRDefault="0040233B" w:rsidP="0040233B">
            <w:pPr>
              <w:numPr>
                <w:ilvl w:val="0"/>
                <w:numId w:val="4"/>
              </w:numPr>
              <w:spacing w:after="0" w:line="240" w:lineRule="auto"/>
              <w:ind w:left="144" w:hanging="144"/>
              <w:contextualSpacing/>
              <w:rPr>
                <w:rFonts w:eastAsia="Times New Roman" w:cs="Times New Roman"/>
              </w:rPr>
            </w:pPr>
            <w:r w:rsidRPr="00D134DC">
              <w:rPr>
                <w:rFonts w:eastAsia="Times New Roman" w:cs="Times New Roman"/>
                <w:b/>
                <w:bCs/>
                <w:i/>
                <w:iCs/>
              </w:rPr>
              <w:t xml:space="preserve">The </w:t>
            </w:r>
            <w:r w:rsidRPr="00D134DC">
              <w:rPr>
                <w:rFonts w:eastAsia="Times New Roman" w:cs="Times New Roman"/>
                <w:b/>
                <w:i/>
              </w:rPr>
              <w:t xml:space="preserve">department </w:t>
            </w:r>
            <w:r w:rsidRPr="00D134DC">
              <w:rPr>
                <w:rFonts w:eastAsia="Times New Roman" w:cs="Times New Roman"/>
                <w:b/>
                <w:bCs/>
                <w:i/>
                <w:iCs/>
              </w:rPr>
              <w:t>chair submits his/her recommendation either electronically or by hard copy.</w:t>
            </w:r>
          </w:p>
          <w:p w:rsidR="0040233B" w:rsidRPr="00D134DC" w:rsidRDefault="0040233B" w:rsidP="001F7D60">
            <w:pPr>
              <w:spacing w:after="0" w:line="240" w:lineRule="auto"/>
              <w:contextualSpacing/>
              <w:rPr>
                <w:rFonts w:eastAsia="Times New Roman" w:cs="Times New Roman"/>
              </w:rPr>
            </w:pPr>
            <w:r w:rsidRPr="00D134DC">
              <w:rPr>
                <w:rFonts w:eastAsia="Times New Roman" w:cs="Times New Roman"/>
              </w:rPr>
              <w:t xml:space="preserve">It is the responsibility of the department chair to initiate the review and evaluation of the Request for Promotion/Tenure within the department.  </w:t>
            </w:r>
            <w:r w:rsidRPr="00D134DC">
              <w:rPr>
                <w:rFonts w:eastAsia="Times New Roman" w:cs="Times New Roman"/>
              </w:rPr>
              <w:lastRenderedPageBreak/>
              <w:t>Supporting documentation should include a letter from the department chair and/or the Department Promotion and Tenure Committee addressing:</w:t>
            </w:r>
          </w:p>
          <w:p w:rsidR="0040233B" w:rsidRPr="00D134DC" w:rsidRDefault="0040233B" w:rsidP="0040233B">
            <w:pPr>
              <w:numPr>
                <w:ilvl w:val="0"/>
                <w:numId w:val="5"/>
              </w:numPr>
              <w:spacing w:after="0" w:line="240" w:lineRule="auto"/>
              <w:rPr>
                <w:rFonts w:eastAsia="Times New Roman" w:cs="Times New Roman"/>
              </w:rPr>
            </w:pPr>
            <w:r w:rsidRPr="00D134DC">
              <w:rPr>
                <w:rFonts w:eastAsia="Times New Roman" w:cs="Times New Roman"/>
              </w:rPr>
              <w:t xml:space="preserve">Value the candidate provides to the school, department, University, and/or national organization; </w:t>
            </w:r>
          </w:p>
          <w:p w:rsidR="0040233B" w:rsidRPr="00D134DC" w:rsidRDefault="0040233B" w:rsidP="0040233B">
            <w:pPr>
              <w:numPr>
                <w:ilvl w:val="0"/>
                <w:numId w:val="5"/>
              </w:numPr>
              <w:spacing w:after="0" w:line="240" w:lineRule="auto"/>
              <w:rPr>
                <w:rFonts w:eastAsia="Times New Roman" w:cs="Times New Roman"/>
                <w:b/>
                <w:i/>
              </w:rPr>
            </w:pPr>
            <w:r w:rsidRPr="00D134DC">
              <w:rPr>
                <w:rFonts w:eastAsia="Times New Roman" w:cs="Times New Roman"/>
              </w:rPr>
              <w:t>Results of the review and evaluation process from the department</w:t>
            </w:r>
          </w:p>
          <w:p w:rsidR="0040233B" w:rsidRPr="00D134DC" w:rsidRDefault="0040233B" w:rsidP="0040233B">
            <w:pPr>
              <w:numPr>
                <w:ilvl w:val="0"/>
                <w:numId w:val="5"/>
              </w:numPr>
              <w:spacing w:after="0" w:line="240" w:lineRule="auto"/>
              <w:rPr>
                <w:rFonts w:eastAsia="Times New Roman" w:cs="Times New Roman"/>
                <w:b/>
                <w:i/>
              </w:rPr>
            </w:pPr>
            <w:r w:rsidRPr="00D134DC">
              <w:rPr>
                <w:rFonts w:eastAsia="Times New Roman" w:cs="Times New Roman"/>
              </w:rPr>
              <w:t>A recommendation regarding the candidate</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lastRenderedPageBreak/>
              <w:t xml:space="preserve">Department Chair; Department </w:t>
            </w:r>
            <w:r w:rsidRPr="00D134DC">
              <w:rPr>
                <w:rFonts w:eastAsia="Times New Roman" w:cs="Times New Roman"/>
              </w:rPr>
              <w:lastRenderedPageBreak/>
              <w:t>Review Committee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lastRenderedPageBreak/>
              <w:t>October 1</w:t>
            </w:r>
          </w:p>
        </w:tc>
        <w:tc>
          <w:tcPr>
            <w:tcW w:w="6981" w:type="dxa"/>
          </w:tcPr>
          <w:p w:rsidR="0040233B" w:rsidRPr="00FC017B" w:rsidRDefault="0040233B" w:rsidP="003349F8">
            <w:pPr>
              <w:numPr>
                <w:ilvl w:val="0"/>
                <w:numId w:val="2"/>
              </w:numPr>
              <w:spacing w:after="0" w:line="240" w:lineRule="auto"/>
              <w:ind w:left="144" w:hanging="144"/>
              <w:rPr>
                <w:rFonts w:eastAsia="Times New Roman" w:cs="Times New Roman"/>
                <w:b/>
                <w:i/>
              </w:rPr>
            </w:pPr>
            <w:r w:rsidRPr="00D134DC">
              <w:rPr>
                <w:rFonts w:eastAsia="Times New Roman" w:cs="Times New Roman"/>
                <w:b/>
                <w:i/>
              </w:rPr>
              <w:t xml:space="preserve">The Dean’s Office forwards applications to the Promotions and Tenure Committee. </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Dean’s Office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 – Dec</w:t>
            </w:r>
          </w:p>
        </w:tc>
        <w:tc>
          <w:tcPr>
            <w:tcW w:w="6981" w:type="dxa"/>
          </w:tcPr>
          <w:p w:rsidR="0040233B" w:rsidRPr="00D134DC" w:rsidRDefault="0040233B" w:rsidP="0040233B">
            <w:pPr>
              <w:numPr>
                <w:ilvl w:val="0"/>
                <w:numId w:val="2"/>
              </w:numPr>
              <w:tabs>
                <w:tab w:val="left" w:pos="360"/>
              </w:tabs>
              <w:spacing w:after="0" w:line="240" w:lineRule="auto"/>
              <w:ind w:left="144" w:hanging="144"/>
              <w:contextualSpacing/>
              <w:rPr>
                <w:rFonts w:eastAsia="Times New Roman" w:cs="Times New Roman"/>
              </w:rPr>
            </w:pPr>
            <w:r>
              <w:rPr>
                <w:rFonts w:eastAsia="Times New Roman" w:cs="Times New Roman"/>
                <w:b/>
                <w:i/>
              </w:rPr>
              <w:t>P&amp;</w:t>
            </w:r>
            <w:r w:rsidRPr="00D134DC">
              <w:rPr>
                <w:rFonts w:eastAsia="Times New Roman" w:cs="Times New Roman"/>
                <w:b/>
                <w:i/>
              </w:rPr>
              <w:t>T Committee convenes and begins its review of the applications.</w:t>
            </w:r>
            <w:r w:rsidRPr="00D134DC">
              <w:rPr>
                <w:rFonts w:eastAsia="Times New Roman" w:cs="Times New Roman"/>
              </w:rPr>
              <w:t xml:space="preserve"> Committee deliberations and recommendations </w:t>
            </w:r>
            <w:proofErr w:type="gramStart"/>
            <w:r w:rsidRPr="00D134DC">
              <w:rPr>
                <w:rFonts w:eastAsia="Times New Roman" w:cs="Times New Roman"/>
              </w:rPr>
              <w:t>are conducted</w:t>
            </w:r>
            <w:proofErr w:type="gramEnd"/>
            <w:r w:rsidRPr="00D134DC">
              <w:rPr>
                <w:rFonts w:eastAsia="Times New Roman" w:cs="Times New Roman"/>
              </w:rPr>
              <w:t xml:space="preserve"> in </w:t>
            </w:r>
            <w:r>
              <w:rPr>
                <w:rFonts w:eastAsia="Times New Roman" w:cs="Times New Roman"/>
              </w:rPr>
              <w:t>executive session and are considered confidential</w:t>
            </w:r>
            <w:r w:rsidRPr="00D134DC">
              <w:rPr>
                <w:rFonts w:eastAsia="Times New Roman" w:cs="Times New Roman"/>
              </w:rPr>
              <w:t>.</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P&amp;T Committee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bCs/>
                <w:iCs/>
              </w:rPr>
              <w:t>3</w:t>
            </w:r>
            <w:r w:rsidRPr="00D134DC">
              <w:rPr>
                <w:rFonts w:eastAsia="Times New Roman" w:cs="Times New Roman"/>
                <w:b/>
                <w:bCs/>
                <w:iCs/>
                <w:vertAlign w:val="superscript"/>
              </w:rPr>
              <w:t>rd</w:t>
            </w:r>
            <w:r w:rsidRPr="00D134DC">
              <w:rPr>
                <w:rFonts w:eastAsia="Times New Roman" w:cs="Times New Roman"/>
                <w:b/>
                <w:bCs/>
                <w:iCs/>
              </w:rPr>
              <w:t xml:space="preserve"> Friday in December</w:t>
            </w:r>
          </w:p>
        </w:tc>
        <w:tc>
          <w:tcPr>
            <w:tcW w:w="6981" w:type="dxa"/>
          </w:tcPr>
          <w:p w:rsidR="0040233B" w:rsidRPr="00D134DC" w:rsidRDefault="0040233B" w:rsidP="0040233B">
            <w:pPr>
              <w:numPr>
                <w:ilvl w:val="0"/>
                <w:numId w:val="2"/>
              </w:numPr>
              <w:spacing w:after="0" w:line="240" w:lineRule="auto"/>
              <w:ind w:left="144" w:hanging="144"/>
              <w:contextualSpacing/>
              <w:rPr>
                <w:rFonts w:eastAsia="Times New Roman" w:cs="Times New Roman"/>
                <w:i/>
                <w:iCs/>
              </w:rPr>
            </w:pPr>
            <w:r>
              <w:rPr>
                <w:rFonts w:eastAsia="Times New Roman" w:cs="Times New Roman"/>
                <w:b/>
                <w:bCs/>
                <w:i/>
                <w:iCs/>
              </w:rPr>
              <w:t xml:space="preserve">The P&amp;T </w:t>
            </w:r>
            <w:r w:rsidRPr="00D134DC">
              <w:rPr>
                <w:rFonts w:eastAsia="Times New Roman" w:cs="Times New Roman"/>
                <w:b/>
                <w:bCs/>
                <w:i/>
                <w:iCs/>
              </w:rPr>
              <w:t>Committee forwards its recommendations, along with supporting documents, to the Dean for consideration.</w:t>
            </w:r>
            <w:r w:rsidRPr="00D134DC">
              <w:rPr>
                <w:rFonts w:eastAsia="Times New Roman" w:cs="Times New Roman"/>
              </w:rPr>
              <w:t xml:space="preserve"> </w:t>
            </w:r>
          </w:p>
        </w:tc>
        <w:tc>
          <w:tcPr>
            <w:tcW w:w="1530" w:type="dxa"/>
          </w:tcPr>
          <w:p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P&amp;T Committee</w:t>
            </w:r>
          </w:p>
        </w:tc>
      </w:tr>
      <w:tr w:rsidR="0040233B" w:rsidRPr="000844BC" w:rsidTr="003349F8">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Mid-January</w:t>
            </w:r>
          </w:p>
        </w:tc>
        <w:tc>
          <w:tcPr>
            <w:tcW w:w="6981" w:type="dxa"/>
          </w:tcPr>
          <w:p w:rsidR="0040233B" w:rsidRPr="00D134DC" w:rsidRDefault="0040233B" w:rsidP="0040233B">
            <w:pPr>
              <w:numPr>
                <w:ilvl w:val="0"/>
                <w:numId w:val="2"/>
              </w:numPr>
              <w:tabs>
                <w:tab w:val="left" w:pos="360"/>
              </w:tabs>
              <w:spacing w:after="0" w:line="240" w:lineRule="auto"/>
              <w:ind w:left="144" w:hanging="144"/>
              <w:contextualSpacing/>
              <w:rPr>
                <w:rFonts w:eastAsia="Times New Roman" w:cs="Times New Roman"/>
              </w:rPr>
            </w:pPr>
            <w:r w:rsidRPr="00D134DC">
              <w:rPr>
                <w:rFonts w:eastAsia="Times New Roman" w:cs="Times New Roman"/>
              </w:rPr>
              <w:t xml:space="preserve">Dean considers the recommendations of the department chair/unit director, department review committee, and the Promotions and Tenure Committee before making a recommendation to </w:t>
            </w:r>
            <w:r>
              <w:rPr>
                <w:rFonts w:eastAsia="Times New Roman" w:cs="Times New Roman"/>
              </w:rPr>
              <w:t xml:space="preserve">Mercer </w:t>
            </w:r>
            <w:r w:rsidRPr="00D134DC">
              <w:rPr>
                <w:rFonts w:eastAsia="Times New Roman" w:cs="Times New Roman"/>
              </w:rPr>
              <w:t xml:space="preserve">University Provost.  The action taken by the Dean, and all subsequent applicable notification and review procedures, shall be in accordance with the </w:t>
            </w:r>
            <w:r w:rsidRPr="00D134DC">
              <w:rPr>
                <w:rFonts w:eastAsia="Times New Roman" w:cs="Times New Roman"/>
                <w:i/>
              </w:rPr>
              <w:t>University Faculty Handbook</w:t>
            </w:r>
            <w:r w:rsidRPr="00D134DC">
              <w:rPr>
                <w:rFonts w:eastAsia="Times New Roman" w:cs="Times New Roman"/>
              </w:rPr>
              <w:t xml:space="preserve"> and follow the prescribed timeline.</w:t>
            </w:r>
          </w:p>
        </w:tc>
        <w:tc>
          <w:tcPr>
            <w:tcW w:w="1530" w:type="dxa"/>
          </w:tcPr>
          <w:p w:rsidR="0040233B" w:rsidRPr="00D134DC" w:rsidRDefault="0040233B" w:rsidP="001F7D60">
            <w:pPr>
              <w:tabs>
                <w:tab w:val="left" w:pos="1440"/>
              </w:tabs>
              <w:spacing w:after="0" w:line="240" w:lineRule="auto"/>
              <w:rPr>
                <w:rFonts w:eastAsia="Times New Roman" w:cs="Times New Roman"/>
              </w:rPr>
            </w:pPr>
          </w:p>
        </w:tc>
      </w:tr>
      <w:tr w:rsidR="0040233B" w:rsidRPr="00837958" w:rsidTr="003349F8">
        <w:trPr>
          <w:trHeight w:val="1628"/>
        </w:trPr>
        <w:tc>
          <w:tcPr>
            <w:tcW w:w="1479" w:type="dxa"/>
          </w:tcPr>
          <w:p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Mid- April</w:t>
            </w:r>
          </w:p>
        </w:tc>
        <w:tc>
          <w:tcPr>
            <w:tcW w:w="6981" w:type="dxa"/>
          </w:tcPr>
          <w:p w:rsidR="0040233B" w:rsidRPr="0040233B" w:rsidRDefault="0040233B" w:rsidP="0040233B">
            <w:pPr>
              <w:numPr>
                <w:ilvl w:val="0"/>
                <w:numId w:val="2"/>
              </w:numPr>
              <w:tabs>
                <w:tab w:val="left" w:pos="360"/>
              </w:tabs>
              <w:spacing w:after="0" w:line="240" w:lineRule="auto"/>
              <w:ind w:left="144" w:hanging="144"/>
              <w:contextualSpacing/>
              <w:rPr>
                <w:rFonts w:eastAsia="Times New Roman" w:cs="Times New Roman"/>
                <w:b/>
              </w:rPr>
            </w:pPr>
            <w:r w:rsidRPr="00D134DC">
              <w:rPr>
                <w:rFonts w:eastAsia="Times New Roman" w:cs="Times New Roman"/>
                <w:b/>
                <w:i/>
              </w:rPr>
              <w:t xml:space="preserve">The Provost’s Office makes recommendations to the Board of Trustees at the April meeting. </w:t>
            </w:r>
            <w:r w:rsidRPr="00D134DC">
              <w:rPr>
                <w:rFonts w:eastAsia="Times New Roman" w:cs="Times New Roman"/>
              </w:rPr>
              <w:t xml:space="preserve">The Dean notifies candidates of Board of Trustees’ actions. </w:t>
            </w:r>
          </w:p>
          <w:p w:rsidR="0040233B" w:rsidRPr="00D134DC" w:rsidRDefault="0040233B" w:rsidP="0040233B">
            <w:pPr>
              <w:numPr>
                <w:ilvl w:val="0"/>
                <w:numId w:val="2"/>
              </w:numPr>
              <w:tabs>
                <w:tab w:val="left" w:pos="360"/>
              </w:tabs>
              <w:spacing w:after="0" w:line="240" w:lineRule="auto"/>
              <w:ind w:left="144" w:hanging="144"/>
              <w:contextualSpacing/>
              <w:rPr>
                <w:rFonts w:eastAsia="Times New Roman" w:cs="Times New Roman"/>
                <w:b/>
              </w:rPr>
            </w:pPr>
            <w:r w:rsidRPr="00D134DC">
              <w:rPr>
                <w:rFonts w:eastAsia="Times New Roman" w:cs="Times New Roman"/>
              </w:rPr>
              <w:t xml:space="preserve">Note:  Candidates </w:t>
            </w:r>
            <w:proofErr w:type="gramStart"/>
            <w:r w:rsidRPr="00D134DC">
              <w:rPr>
                <w:rFonts w:eastAsia="Times New Roman" w:cs="Times New Roman"/>
              </w:rPr>
              <w:t>will not be inform</w:t>
            </w:r>
            <w:r>
              <w:rPr>
                <w:rFonts w:eastAsia="Times New Roman" w:cs="Times New Roman"/>
              </w:rPr>
              <w:t>ed</w:t>
            </w:r>
            <w:proofErr w:type="gramEnd"/>
            <w:r>
              <w:rPr>
                <w:rFonts w:eastAsia="Times New Roman" w:cs="Times New Roman"/>
              </w:rPr>
              <w:t xml:space="preserve"> of the Promotions and Tenure </w:t>
            </w:r>
            <w:r w:rsidRPr="00D134DC">
              <w:rPr>
                <w:rFonts w:eastAsia="Times New Roman" w:cs="Times New Roman"/>
              </w:rPr>
              <w:t>Committee recommendation to the Dean nor of the Dean’s recommendation to the Provost.</w:t>
            </w:r>
          </w:p>
          <w:p w:rsidR="0040233B" w:rsidRPr="00D134DC" w:rsidRDefault="0040233B" w:rsidP="001F7D60">
            <w:pPr>
              <w:tabs>
                <w:tab w:val="left" w:pos="360"/>
              </w:tabs>
              <w:spacing w:after="0" w:line="240" w:lineRule="auto"/>
              <w:ind w:left="864" w:hanging="720"/>
              <w:rPr>
                <w:rFonts w:eastAsia="Times New Roman" w:cs="Times New Roman"/>
              </w:rPr>
            </w:pPr>
          </w:p>
        </w:tc>
        <w:tc>
          <w:tcPr>
            <w:tcW w:w="1530" w:type="dxa"/>
          </w:tcPr>
          <w:p w:rsidR="0040233B" w:rsidRPr="00837958" w:rsidRDefault="0040233B" w:rsidP="001F7D60">
            <w:pPr>
              <w:tabs>
                <w:tab w:val="left" w:pos="1440"/>
              </w:tabs>
              <w:spacing w:after="0" w:line="240" w:lineRule="auto"/>
              <w:rPr>
                <w:rFonts w:eastAsia="Times New Roman" w:cs="Times New Roman"/>
              </w:rPr>
            </w:pPr>
          </w:p>
        </w:tc>
      </w:tr>
    </w:tbl>
    <w:p w:rsidR="0040233B" w:rsidRDefault="0040233B" w:rsidP="0040233B">
      <w:pPr>
        <w:spacing w:after="0"/>
        <w:ind w:left="144" w:hanging="144"/>
        <w:rPr>
          <w:rFonts w:eastAsia="Times New Roman" w:cs="Times New Roman"/>
        </w:rPr>
      </w:pPr>
    </w:p>
    <w:p w:rsidR="0040233B" w:rsidRDefault="0040233B" w:rsidP="0040233B">
      <w:pPr>
        <w:spacing w:after="0"/>
        <w:ind w:left="144" w:hanging="144"/>
        <w:rPr>
          <w:rFonts w:eastAsia="Times New Roman" w:cs="Times New Roman"/>
        </w:rPr>
      </w:pPr>
    </w:p>
    <w:p w:rsidR="0040233B" w:rsidRPr="00D134DC" w:rsidRDefault="0040233B" w:rsidP="0040233B">
      <w:pPr>
        <w:spacing w:after="0"/>
        <w:ind w:left="144" w:hanging="144"/>
        <w:rPr>
          <w:rFonts w:eastAsia="Times New Roman" w:cs="Times New Roman"/>
          <w:b/>
        </w:rPr>
      </w:pPr>
      <w:r w:rsidRPr="00D134DC">
        <w:rPr>
          <w:rFonts w:eastAsia="Times New Roman" w:cs="Times New Roman"/>
          <w:b/>
        </w:rPr>
        <w:t>GENERAL OPERATING PROCEDURES OF THE PROMOTIONS AND TENURE COMMITTEE</w:t>
      </w:r>
    </w:p>
    <w:p w:rsidR="0040233B" w:rsidRPr="00D134DC" w:rsidRDefault="0040233B" w:rsidP="0040233B">
      <w:pPr>
        <w:spacing w:after="0"/>
        <w:rPr>
          <w:rFonts w:eastAsia="Times New Roman" w:cs="Times New Roman"/>
        </w:rPr>
      </w:pPr>
      <w:r w:rsidRPr="00D134DC">
        <w:rPr>
          <w:rFonts w:eastAsia="Times New Roman" w:cs="Times New Roman"/>
        </w:rPr>
        <w:t>The P</w:t>
      </w:r>
      <w:r>
        <w:rPr>
          <w:rFonts w:eastAsia="Times New Roman" w:cs="Times New Roman"/>
        </w:rPr>
        <w:t>&amp;</w:t>
      </w:r>
      <w:r w:rsidRPr="00D134DC">
        <w:rPr>
          <w:rFonts w:eastAsia="Times New Roman" w:cs="Times New Roman"/>
        </w:rPr>
        <w:t xml:space="preserve">T Committee deliberations on each candidate are confidential; information </w:t>
      </w:r>
      <w:proofErr w:type="gramStart"/>
      <w:r w:rsidRPr="00D134DC">
        <w:rPr>
          <w:rFonts w:eastAsia="Times New Roman" w:cs="Times New Roman"/>
        </w:rPr>
        <w:t>is not shared</w:t>
      </w:r>
      <w:proofErr w:type="gramEnd"/>
      <w:r>
        <w:rPr>
          <w:rFonts w:eastAsia="Times New Roman" w:cs="Times New Roman"/>
        </w:rPr>
        <w:t xml:space="preserve"> outside the C</w:t>
      </w:r>
      <w:r w:rsidRPr="00D134DC">
        <w:rPr>
          <w:rFonts w:eastAsia="Times New Roman" w:cs="Times New Roman"/>
        </w:rPr>
        <w:t>ommittee</w:t>
      </w:r>
      <w:r>
        <w:rPr>
          <w:rFonts w:eastAsia="Times New Roman" w:cs="Times New Roman"/>
        </w:rPr>
        <w:t>, except in recommendations to the Dean</w:t>
      </w:r>
      <w:r w:rsidRPr="00D134DC">
        <w:rPr>
          <w:rFonts w:eastAsia="Times New Roman" w:cs="Times New Roman"/>
        </w:rPr>
        <w:t xml:space="preserve">.  In general, the </w:t>
      </w:r>
      <w:r w:rsidR="003349F8">
        <w:rPr>
          <w:rFonts w:eastAsia="Times New Roman" w:cs="Times New Roman"/>
        </w:rPr>
        <w:t xml:space="preserve">Committee conducts the </w:t>
      </w:r>
      <w:r w:rsidRPr="00D134DC">
        <w:rPr>
          <w:rFonts w:eastAsia="Times New Roman" w:cs="Times New Roman"/>
        </w:rPr>
        <w:t>review process for each candidate in the following manner:</w:t>
      </w:r>
    </w:p>
    <w:p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E</w:t>
      </w:r>
      <w:r>
        <w:rPr>
          <w:rFonts w:eastAsia="Times New Roman" w:cs="Times New Roman"/>
        </w:rPr>
        <w:t>ach member of the P&amp;</w:t>
      </w:r>
      <w:r w:rsidRPr="00D134DC">
        <w:rPr>
          <w:rFonts w:eastAsia="Times New Roman" w:cs="Times New Roman"/>
        </w:rPr>
        <w:t>T Committee</w:t>
      </w:r>
      <w:r>
        <w:rPr>
          <w:rFonts w:eastAsia="Times New Roman" w:cs="Times New Roman"/>
        </w:rPr>
        <w:t xml:space="preserve"> </w:t>
      </w:r>
      <w:r>
        <w:rPr>
          <w:rFonts w:eastAsia="Times New Roman" w:cs="Times New Roman"/>
        </w:rPr>
        <w:t xml:space="preserve">has </w:t>
      </w:r>
      <w:r>
        <w:rPr>
          <w:rFonts w:eastAsia="Times New Roman" w:cs="Times New Roman"/>
        </w:rPr>
        <w:t>electronic</w:t>
      </w:r>
      <w:r>
        <w:rPr>
          <w:rFonts w:eastAsia="Times New Roman" w:cs="Times New Roman"/>
        </w:rPr>
        <w:t xml:space="preserve"> access to the materials of each candidate. </w:t>
      </w:r>
    </w:p>
    <w:p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The Committee assigns e</w:t>
      </w:r>
      <w:r w:rsidR="0040233B" w:rsidRPr="00D134DC">
        <w:rPr>
          <w:rFonts w:eastAsia="Times New Roman" w:cs="Times New Roman"/>
        </w:rPr>
        <w:t>ach candidate a primary and secondary reviewer.  Rev</w:t>
      </w:r>
      <w:r w:rsidR="0040233B">
        <w:rPr>
          <w:rFonts w:eastAsia="Times New Roman" w:cs="Times New Roman"/>
        </w:rPr>
        <w:t>iewers are assigned by mixing reviewers by</w:t>
      </w:r>
      <w:r w:rsidR="0040233B" w:rsidRPr="00D134DC">
        <w:rPr>
          <w:rFonts w:eastAsia="Times New Roman" w:cs="Times New Roman"/>
        </w:rPr>
        <w:t xml:space="preserve"> campuses and backgrounds (i.e. whether clinical or basic science faculty).  Any potential conflict of interest </w:t>
      </w:r>
      <w:proofErr w:type="gramStart"/>
      <w:r w:rsidR="0040233B" w:rsidRPr="00D134DC">
        <w:rPr>
          <w:rFonts w:eastAsia="Times New Roman" w:cs="Times New Roman"/>
        </w:rPr>
        <w:t>is taken</w:t>
      </w:r>
      <w:proofErr w:type="gramEnd"/>
      <w:r w:rsidR="0040233B" w:rsidRPr="00D134DC">
        <w:rPr>
          <w:rFonts w:eastAsia="Times New Roman" w:cs="Times New Roman"/>
        </w:rPr>
        <w:t xml:space="preserve"> into consideration, for example a relative or someone from the same department, would not be assigned as a reviewer</w:t>
      </w:r>
      <w:r w:rsidR="0040233B">
        <w:rPr>
          <w:rFonts w:eastAsia="Times New Roman" w:cs="Times New Roman"/>
        </w:rPr>
        <w:t xml:space="preserve"> and might be excused from deliberations regarding this candidate</w:t>
      </w:r>
      <w:r w:rsidR="0040233B" w:rsidRPr="00D134DC">
        <w:rPr>
          <w:rFonts w:eastAsia="Times New Roman" w:cs="Times New Roman"/>
        </w:rPr>
        <w:t>.</w:t>
      </w:r>
    </w:p>
    <w:p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The Committee reviews c</w:t>
      </w:r>
      <w:r w:rsidR="0040233B" w:rsidRPr="00D134DC">
        <w:rPr>
          <w:rFonts w:eastAsia="Times New Roman" w:cs="Times New Roman"/>
        </w:rPr>
        <w:t xml:space="preserve">andidates as a group when possible.  For example, candidates seeking promotion to Associate Professor </w:t>
      </w:r>
      <w:r w:rsidR="0040233B">
        <w:rPr>
          <w:rFonts w:eastAsia="Times New Roman" w:cs="Times New Roman"/>
        </w:rPr>
        <w:t>with</w:t>
      </w:r>
      <w:r w:rsidR="0040233B" w:rsidRPr="00D134DC">
        <w:rPr>
          <w:rFonts w:eastAsia="Times New Roman" w:cs="Times New Roman"/>
        </w:rPr>
        <w:t xml:space="preserve"> Tenure might discussed sequentially.  </w:t>
      </w:r>
    </w:p>
    <w:p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 xml:space="preserve">After the primary reviewer presents the candidate, the secondary reviewer also assesses the candidate based on the criteria.  Group discussion follows.  No vote </w:t>
      </w:r>
      <w:proofErr w:type="gramStart"/>
      <w:r w:rsidRPr="00D134DC">
        <w:rPr>
          <w:rFonts w:eastAsia="Times New Roman" w:cs="Times New Roman"/>
        </w:rPr>
        <w:t>is taken</w:t>
      </w:r>
      <w:proofErr w:type="gramEnd"/>
      <w:r w:rsidRPr="00D134DC">
        <w:rPr>
          <w:rFonts w:eastAsia="Times New Roman" w:cs="Times New Roman"/>
        </w:rPr>
        <w:t xml:space="preserve"> the first time a candidate is presented.</w:t>
      </w:r>
    </w:p>
    <w:p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lastRenderedPageBreak/>
        <w:t xml:space="preserve">Once </w:t>
      </w:r>
      <w:r w:rsidR="0040233B" w:rsidRPr="00D134DC">
        <w:rPr>
          <w:rFonts w:eastAsia="Times New Roman" w:cs="Times New Roman"/>
        </w:rPr>
        <w:t xml:space="preserve">all candidates </w:t>
      </w:r>
      <w:proofErr w:type="gramStart"/>
      <w:r w:rsidR="0040233B" w:rsidRPr="00D134DC">
        <w:rPr>
          <w:rFonts w:eastAsia="Times New Roman" w:cs="Times New Roman"/>
        </w:rPr>
        <w:t>have been presented</w:t>
      </w:r>
      <w:proofErr w:type="gramEnd"/>
      <w:r w:rsidR="0040233B" w:rsidRPr="00D134DC">
        <w:rPr>
          <w:rFonts w:eastAsia="Times New Roman" w:cs="Times New Roman"/>
        </w:rPr>
        <w:t xml:space="preserve">, the process begins again, though abbreviated.  The focus is on the highlights and whether there is additional information </w:t>
      </w:r>
      <w:r w:rsidR="0040233B">
        <w:rPr>
          <w:rFonts w:eastAsia="Times New Roman" w:cs="Times New Roman"/>
        </w:rPr>
        <w:t xml:space="preserve">to </w:t>
      </w:r>
      <w:proofErr w:type="gramStart"/>
      <w:r w:rsidR="0040233B">
        <w:rPr>
          <w:rFonts w:eastAsia="Times New Roman" w:cs="Times New Roman"/>
        </w:rPr>
        <w:t>be considered</w:t>
      </w:r>
      <w:proofErr w:type="gramEnd"/>
      <w:r w:rsidR="0040233B">
        <w:rPr>
          <w:rFonts w:eastAsia="Times New Roman" w:cs="Times New Roman"/>
        </w:rPr>
        <w:t xml:space="preserve"> by </w:t>
      </w:r>
      <w:r w:rsidR="0040233B" w:rsidRPr="00D134DC">
        <w:rPr>
          <w:rFonts w:eastAsia="Times New Roman" w:cs="Times New Roman"/>
        </w:rPr>
        <w:t xml:space="preserve">the </w:t>
      </w:r>
      <w:r>
        <w:rPr>
          <w:rFonts w:eastAsia="Times New Roman" w:cs="Times New Roman"/>
        </w:rPr>
        <w:t>C</w:t>
      </w:r>
      <w:r w:rsidR="0040233B" w:rsidRPr="00D134DC">
        <w:rPr>
          <w:rFonts w:eastAsia="Times New Roman" w:cs="Times New Roman"/>
        </w:rPr>
        <w:t>ommittee.</w:t>
      </w:r>
    </w:p>
    <w:p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 xml:space="preserve">After the candidate is presented the second time, a vote is taken.  Committee members may make any of the following votes related to the recommendation:  yes, no, abstain.  If a member is absent, his/her vote may be recorded </w:t>
      </w:r>
      <w:proofErr w:type="gramStart"/>
      <w:r w:rsidRPr="00D134DC">
        <w:rPr>
          <w:rFonts w:eastAsia="Times New Roman" w:cs="Times New Roman"/>
        </w:rPr>
        <w:t>at a later date</w:t>
      </w:r>
      <w:proofErr w:type="gramEnd"/>
      <w:r w:rsidRPr="00D134DC">
        <w:rPr>
          <w:rFonts w:eastAsia="Times New Roman" w:cs="Times New Roman"/>
        </w:rPr>
        <w:t>.</w:t>
      </w:r>
      <w:r>
        <w:rPr>
          <w:rFonts w:eastAsia="Times New Roman" w:cs="Times New Roman"/>
        </w:rPr>
        <w:t xml:space="preserve">  For promotion, committee members may vote on those applicants whose rank is below the committee member’s rank.  For tenure, individuals with tenure or individuals who are not on Tenure Track may vote.</w:t>
      </w:r>
    </w:p>
    <w:p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By the third Friday in December, the P&amp;T Committee makes a recommendation to the Dean regarding promotion and/or tenure of the candidate.</w:t>
      </w:r>
    </w:p>
    <w:p w:rsidR="0040233B" w:rsidRPr="00D134DC"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D134DC">
        <w:rPr>
          <w:rFonts w:ascii="Calibri" w:eastAsia="Times New Roman" w:hAnsi="Calibri" w:cs="Times New Roman"/>
        </w:rPr>
        <w:t>Letter addressed to the Dean and signed by the Chair of the P&amp;T Committee</w:t>
      </w:r>
    </w:p>
    <w:p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Evaluation of Candidate</w:t>
      </w:r>
    </w:p>
    <w:p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Teaching in applicable areas (instruction, curriculum development, learner assessment, mentoring/advising, and educational leadership)</w:t>
      </w:r>
    </w:p>
    <w:p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Research, scholarship, creative endeavors</w:t>
      </w:r>
    </w:p>
    <w:p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Clinical practice, as applicable</w:t>
      </w:r>
    </w:p>
    <w:p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Administration, as applicable</w:t>
      </w:r>
    </w:p>
    <w:p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Institutional and Academically Related Service</w:t>
      </w:r>
    </w:p>
    <w:p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Vote count on promotion and/or tenure; clearly indicate recusals, abstentions and absences</w:t>
      </w:r>
    </w:p>
    <w:p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Minority viewpoint (if there was a split vote)</w:t>
      </w:r>
    </w:p>
    <w:p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Indicate any collaboration with candidate and explain nature of collaboration</w:t>
      </w:r>
    </w:p>
    <w:p w:rsidR="0040233B" w:rsidRPr="000844BC" w:rsidRDefault="0040233B" w:rsidP="0040233B">
      <w:pPr>
        <w:pStyle w:val="ListParagraph"/>
        <w:tabs>
          <w:tab w:val="left" w:pos="360"/>
          <w:tab w:val="left" w:pos="900"/>
        </w:tabs>
        <w:spacing w:after="0"/>
        <w:ind w:left="1512"/>
        <w:rPr>
          <w:rFonts w:ascii="Calibri" w:eastAsia="Times New Roman" w:hAnsi="Calibri" w:cs="Times New Roman"/>
          <w:highlight w:val="yellow"/>
        </w:rPr>
      </w:pPr>
    </w:p>
    <w:p w:rsidR="0040233B" w:rsidRPr="00013D5F"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By the third Friday in January, the Dean will forward a recommendation to the Provost.</w:t>
      </w:r>
    </w:p>
    <w:p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bookmarkStart w:id="0" w:name="_GoBack"/>
      <w:bookmarkEnd w:id="0"/>
      <w:r w:rsidRPr="00013D5F">
        <w:rPr>
          <w:rFonts w:ascii="Calibri" w:eastAsia="Times New Roman" w:hAnsi="Calibri" w:cs="Times New Roman"/>
        </w:rPr>
        <w:t>Dean’s analysis and evaluation, including analysis of impact of candidates’ professional activities and contributions</w:t>
      </w:r>
    </w:p>
    <w:p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Evaluation of Candidate</w:t>
      </w:r>
    </w:p>
    <w:p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Teaching in applicable areas (instruction, curriculum development, learner assessment, mentoring/advising, and educational leadership)</w:t>
      </w:r>
    </w:p>
    <w:p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Research, scholarship, creative endeavors</w:t>
      </w:r>
    </w:p>
    <w:p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Clinical practice, as applicable</w:t>
      </w:r>
    </w:p>
    <w:p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Administration, as applicable</w:t>
      </w:r>
    </w:p>
    <w:p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 xml:space="preserve">Institutional and Academically Related Service </w:t>
      </w:r>
    </w:p>
    <w:p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Recommendation on promotion/tenure</w:t>
      </w:r>
    </w:p>
    <w:p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Indicate any collaboration with candidate and explain nature of collaboration</w:t>
      </w:r>
    </w:p>
    <w:p w:rsidR="0040233B"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The Board of Trustees meets in mid-April to review the Provost’s recommendation and approve any recommendations for promotion and/tenure.</w:t>
      </w:r>
    </w:p>
    <w:p w:rsidR="0040233B" w:rsidRPr="00013D5F"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Pr>
          <w:rFonts w:ascii="Calibri" w:eastAsia="Times New Roman" w:hAnsi="Calibri" w:cs="Times New Roman"/>
        </w:rPr>
        <w:t>Neither the candidate nor the P&amp;T Committee will receive notification of the status of the candidate’s application until after the Board of Trustees meeting.</w:t>
      </w:r>
    </w:p>
    <w:p w:rsidR="0040233B" w:rsidRPr="002541C1" w:rsidRDefault="0040233B" w:rsidP="0040233B">
      <w:pPr>
        <w:spacing w:after="160" w:line="259" w:lineRule="auto"/>
        <w:rPr>
          <w:rFonts w:ascii="Calibri" w:eastAsia="Times New Roman" w:hAnsi="Calibri" w:cs="Times New Roman"/>
        </w:rPr>
      </w:pPr>
    </w:p>
    <w:p w:rsidR="00B26B55" w:rsidRDefault="00B26B55"/>
    <w:sectPr w:rsidR="00B26B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0F" w:rsidRDefault="0082210F" w:rsidP="0040233B">
      <w:pPr>
        <w:spacing w:after="0" w:line="240" w:lineRule="auto"/>
      </w:pPr>
      <w:r>
        <w:separator/>
      </w:r>
    </w:p>
  </w:endnote>
  <w:endnote w:type="continuationSeparator" w:id="0">
    <w:p w:rsidR="0082210F" w:rsidRDefault="0082210F" w:rsidP="0040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2858"/>
      <w:docPartObj>
        <w:docPartGallery w:val="Page Numbers (Bottom of Page)"/>
        <w:docPartUnique/>
      </w:docPartObj>
    </w:sdtPr>
    <w:sdtEndPr>
      <w:rPr>
        <w:noProof/>
      </w:rPr>
    </w:sdtEndPr>
    <w:sdtContent>
      <w:p w:rsidR="0040233B" w:rsidRDefault="0040233B" w:rsidP="0040233B">
        <w:pPr>
          <w:pStyle w:val="Footer"/>
        </w:pPr>
        <w:r>
          <w:t>MMD-</w:t>
        </w:r>
        <w:r w:rsidR="003349F8">
          <w:t>6-18-19</w:t>
        </w:r>
        <w:r>
          <w:tab/>
        </w:r>
        <w:r>
          <w:tab/>
        </w:r>
        <w:r>
          <w:fldChar w:fldCharType="begin"/>
        </w:r>
        <w:r>
          <w:instrText xml:space="preserve"> PAGE   \* MERGEFORMAT </w:instrText>
        </w:r>
        <w:r>
          <w:fldChar w:fldCharType="separate"/>
        </w:r>
        <w:r w:rsidR="008E5BC8">
          <w:rPr>
            <w:noProof/>
          </w:rPr>
          <w:t>3</w:t>
        </w:r>
        <w:r>
          <w:rPr>
            <w:noProof/>
          </w:rPr>
          <w:fldChar w:fldCharType="end"/>
        </w:r>
      </w:p>
    </w:sdtContent>
  </w:sdt>
  <w:p w:rsidR="008D17F6" w:rsidRDefault="0082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0F" w:rsidRDefault="0082210F" w:rsidP="0040233B">
      <w:pPr>
        <w:spacing w:after="0" w:line="240" w:lineRule="auto"/>
      </w:pPr>
      <w:r>
        <w:separator/>
      </w:r>
    </w:p>
  </w:footnote>
  <w:footnote w:type="continuationSeparator" w:id="0">
    <w:p w:rsidR="0082210F" w:rsidRDefault="0082210F" w:rsidP="0040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CA9"/>
    <w:multiLevelType w:val="hybridMultilevel"/>
    <w:tmpl w:val="0D7497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7598"/>
    <w:multiLevelType w:val="hybridMultilevel"/>
    <w:tmpl w:val="53BE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009A"/>
    <w:multiLevelType w:val="hybridMultilevel"/>
    <w:tmpl w:val="9EC2F568"/>
    <w:lvl w:ilvl="0" w:tplc="08BEB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83F63"/>
    <w:multiLevelType w:val="hybridMultilevel"/>
    <w:tmpl w:val="E90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A2DCD"/>
    <w:multiLevelType w:val="hybridMultilevel"/>
    <w:tmpl w:val="C122DEE6"/>
    <w:lvl w:ilvl="0" w:tplc="04090003">
      <w:start w:val="1"/>
      <w:numFmt w:val="bullet"/>
      <w:lvlText w:val="o"/>
      <w:lvlJc w:val="left"/>
      <w:pPr>
        <w:tabs>
          <w:tab w:val="num" w:pos="504"/>
        </w:tabs>
        <w:ind w:left="504" w:hanging="360"/>
      </w:pPr>
      <w:rPr>
        <w:rFonts w:ascii="Courier New" w:hAnsi="Courier New" w:cs="Courier New" w:hint="default"/>
        <w:sz w:val="24"/>
      </w:rPr>
    </w:lvl>
    <w:lvl w:ilvl="1" w:tplc="04090001">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 w15:restartNumberingAfterBreak="0">
    <w:nsid w:val="6C86228D"/>
    <w:multiLevelType w:val="hybridMultilevel"/>
    <w:tmpl w:val="A0D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546407"/>
    <w:multiLevelType w:val="hybridMultilevel"/>
    <w:tmpl w:val="62B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3B"/>
    <w:rsid w:val="00253FBC"/>
    <w:rsid w:val="003349F8"/>
    <w:rsid w:val="0040233B"/>
    <w:rsid w:val="00552499"/>
    <w:rsid w:val="0082210F"/>
    <w:rsid w:val="00850E82"/>
    <w:rsid w:val="008E5BC8"/>
    <w:rsid w:val="00B26B55"/>
    <w:rsid w:val="00E0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5390"/>
  <w15:chartTrackingRefBased/>
  <w15:docId w15:val="{FB4C13D5-3DC1-4D9A-8092-57397872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3B"/>
    <w:pPr>
      <w:ind w:left="720"/>
      <w:contextualSpacing/>
    </w:pPr>
  </w:style>
  <w:style w:type="paragraph" w:styleId="Footer">
    <w:name w:val="footer"/>
    <w:basedOn w:val="Normal"/>
    <w:link w:val="FooterChar"/>
    <w:uiPriority w:val="99"/>
    <w:unhideWhenUsed/>
    <w:rsid w:val="0040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3B"/>
  </w:style>
  <w:style w:type="table" w:styleId="TableGrid">
    <w:name w:val="Table Grid"/>
    <w:basedOn w:val="TableNormal"/>
    <w:uiPriority w:val="59"/>
    <w:rsid w:val="0040233B"/>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3B"/>
  </w:style>
  <w:style w:type="paragraph" w:styleId="BalloonText">
    <w:name w:val="Balloon Text"/>
    <w:basedOn w:val="Normal"/>
    <w:link w:val="BalloonTextChar"/>
    <w:uiPriority w:val="99"/>
    <w:semiHidden/>
    <w:unhideWhenUsed/>
    <w:rsid w:val="0025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3</cp:revision>
  <cp:lastPrinted>2018-07-23T19:51:00Z</cp:lastPrinted>
  <dcterms:created xsi:type="dcterms:W3CDTF">2019-06-18T20:22:00Z</dcterms:created>
  <dcterms:modified xsi:type="dcterms:W3CDTF">2019-06-18T20:32:00Z</dcterms:modified>
</cp:coreProperties>
</file>