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19" w:rsidRPr="00C2039F" w:rsidRDefault="004A2E19" w:rsidP="004A2E19">
      <w:pPr>
        <w:pStyle w:val="Heading2"/>
      </w:pPr>
      <w:bookmarkStart w:id="0" w:name="_Toc528328809"/>
      <w:r w:rsidRPr="00C2039F">
        <w:t>Refund Policy</w:t>
      </w:r>
      <w:bookmarkEnd w:id="0"/>
      <w:r w:rsidRPr="00C2039F">
        <w:t>  </w:t>
      </w:r>
    </w:p>
    <w:p w:rsidR="004A2E19" w:rsidRPr="00FC7DBF" w:rsidRDefault="004A2E19" w:rsidP="004A2E19">
      <w:pPr>
        <w:pStyle w:val="CatalogParagraph"/>
      </w:pPr>
      <w:r w:rsidRPr="00FC7DBF">
        <w:t>Mercer University will maintain a fair and equitable refund policy by adherence to the Institutional Refund Policy in all programs, in all schools, and on all campuses.  This policy is subject to change if there are future changes to the Federal Return Policy or other federal, state, accrediting agency, or institutional policy with which it may conflict.</w:t>
      </w:r>
    </w:p>
    <w:p w:rsidR="004A2E19" w:rsidRPr="00FC7DBF" w:rsidRDefault="004A2E19" w:rsidP="004A2E19">
      <w:pPr>
        <w:pStyle w:val="CatalogParagraph"/>
      </w:pPr>
      <w:r w:rsidRPr="00FC7DBF">
        <w:t>The criteria for the Mercer Institutional Refund Policy are based upon federal mandates established by the Federal Return Policy, which took effect on All Mercer campuses on August 15, 2000, replacing all existing refund policies throughout the University.  The policy applies whether or not Title IV awards are involved.</w:t>
      </w:r>
    </w:p>
    <w:p w:rsidR="004A2E19" w:rsidRPr="00FC7DBF" w:rsidRDefault="004A2E19" w:rsidP="004A2E19">
      <w:pPr>
        <w:pStyle w:val="CatalogParagraph"/>
      </w:pPr>
      <w:r w:rsidRPr="00FC7DBF">
        <w:t>Questions regarding refund procedures and amounts should be directed to the Office of the Bursar, 3001 Mercer University Drive, Atlanta, GA 30341 (Telephone: 678-547-6121).</w:t>
      </w:r>
    </w:p>
    <w:p w:rsidR="004A2E19" w:rsidRPr="00FC7DBF" w:rsidRDefault="004A2E19" w:rsidP="004A2E19">
      <w:pPr>
        <w:pStyle w:val="CatalogParagraph"/>
      </w:pPr>
      <w:r w:rsidRPr="00FC7DBF">
        <w:t>Refunds will be calculated based on enrollment of either semester-based programs or session-based programs, as defined below;</w:t>
      </w:r>
    </w:p>
    <w:p w:rsidR="004A2E19" w:rsidRPr="00FC7DBF" w:rsidRDefault="004A2E19" w:rsidP="004A2E19">
      <w:pPr>
        <w:pStyle w:val="CatalogNormal"/>
        <w:rPr>
          <w:b/>
        </w:rPr>
      </w:pPr>
      <w:r w:rsidRPr="00FC7DBF">
        <w:rPr>
          <w:b/>
        </w:rPr>
        <w:t>Semester-Based Programs:  Class enrollment spans the entire semester.  Classes typically run 16-weeks.</w:t>
      </w:r>
    </w:p>
    <w:p w:rsidR="004A2E19" w:rsidRPr="00FC7DBF" w:rsidRDefault="004A2E19" w:rsidP="004A2E19">
      <w:pPr>
        <w:pStyle w:val="CatalogNormal"/>
        <w:spacing w:line="120" w:lineRule="auto"/>
        <w:rPr>
          <w:b/>
        </w:rPr>
      </w:pPr>
    </w:p>
    <w:p w:rsidR="004A2E19" w:rsidRPr="00FC7DBF" w:rsidRDefault="004A2E19" w:rsidP="004A2E19">
      <w:pPr>
        <w:pStyle w:val="CatalogNormal"/>
        <w:rPr>
          <w:b/>
        </w:rPr>
      </w:pPr>
      <w:r w:rsidRPr="00FC7DBF">
        <w:rPr>
          <w:b/>
        </w:rPr>
        <w:t>Session- (or module) Based Program: Enrolled in one or more courses that do not span the entire semester.  Typically, there are two 8-week sessions within the semester.</w:t>
      </w:r>
    </w:p>
    <w:p w:rsidR="004A2E19" w:rsidRPr="00FC7DBF" w:rsidRDefault="004A2E19" w:rsidP="004A2E19">
      <w:pPr>
        <w:pStyle w:val="CatalogNormal"/>
        <w:spacing w:line="120" w:lineRule="auto"/>
        <w:rPr>
          <w:b/>
        </w:rPr>
      </w:pPr>
    </w:p>
    <w:p w:rsidR="004A2E19" w:rsidRPr="00FC7DBF" w:rsidRDefault="004A2E19" w:rsidP="004A2E19">
      <w:pPr>
        <w:pStyle w:val="CatalogNormal"/>
        <w:rPr>
          <w:b/>
        </w:rPr>
      </w:pPr>
      <w:r w:rsidRPr="00FC7DBF">
        <w:rPr>
          <w:b/>
        </w:rPr>
        <w:t xml:space="preserve">*Special requirements for session-based program refunds will be notated throughout this policy by an asterisk. </w:t>
      </w:r>
    </w:p>
    <w:p w:rsidR="004A2E19" w:rsidRPr="00FC7DBF" w:rsidRDefault="004A2E19" w:rsidP="004A2E19">
      <w:pPr>
        <w:pStyle w:val="CatalogNormal"/>
        <w:rPr>
          <w:b/>
        </w:rPr>
      </w:pPr>
    </w:p>
    <w:p w:rsidR="004A2E19" w:rsidRPr="00FC7DBF" w:rsidRDefault="004A2E19" w:rsidP="004A2E19">
      <w:pPr>
        <w:pStyle w:val="CatalogNormal"/>
      </w:pPr>
      <w:r w:rsidRPr="00FC7DBF">
        <w:rPr>
          <w:b/>
        </w:rPr>
        <w:t xml:space="preserve">PLEASE NOTE: </w:t>
      </w:r>
      <w:r w:rsidRPr="00FC7DBF">
        <w:t>The last date for a tuition refund MAY NOT correspond with the last day to withdraw for the term. Please contact the Bursar’s Office for the last day to withdraw for a tuition adjustment.</w:t>
      </w:r>
    </w:p>
    <w:p w:rsidR="004A2E19" w:rsidRDefault="004A2E19" w:rsidP="004A2E19">
      <w:pPr>
        <w:pStyle w:val="Default"/>
        <w:rPr>
          <w:b/>
          <w:bCs/>
          <w:sz w:val="18"/>
          <w:szCs w:val="18"/>
        </w:rPr>
      </w:pPr>
    </w:p>
    <w:p w:rsidR="004A2E19" w:rsidRDefault="004A2E19" w:rsidP="004A2E19">
      <w:pPr>
        <w:pStyle w:val="Default"/>
        <w:rPr>
          <w:sz w:val="18"/>
          <w:szCs w:val="18"/>
        </w:rPr>
      </w:pPr>
      <w:r>
        <w:rPr>
          <w:b/>
          <w:bCs/>
          <w:sz w:val="18"/>
          <w:szCs w:val="18"/>
        </w:rPr>
        <w:t xml:space="preserve">Eligibility for refund of tuition, fees and other institutional charges: </w:t>
      </w:r>
    </w:p>
    <w:p w:rsidR="004A2E19" w:rsidRDefault="004A2E19" w:rsidP="004A2E19">
      <w:pPr>
        <w:pStyle w:val="CatHangingIndent"/>
      </w:pPr>
      <w:r>
        <w:t xml:space="preserve">A student is not eligible for any refund if: </w:t>
      </w:r>
    </w:p>
    <w:p w:rsidR="004A2E19" w:rsidRDefault="004A2E19" w:rsidP="004A2E19">
      <w:pPr>
        <w:pStyle w:val="CatHangingIndent"/>
      </w:pPr>
      <w:r>
        <w:t xml:space="preserve">1) The student fails to formally withdraw </w:t>
      </w:r>
    </w:p>
    <w:p w:rsidR="004A2E19" w:rsidRDefault="004A2E19" w:rsidP="004A2E19">
      <w:pPr>
        <w:pStyle w:val="CatHangingIndent"/>
      </w:pPr>
      <w:r>
        <w:t xml:space="preserve">2) The student is suspended for disciplinary reasons </w:t>
      </w:r>
    </w:p>
    <w:p w:rsidR="004A2E19" w:rsidRDefault="004A2E19" w:rsidP="004A2E19">
      <w:pPr>
        <w:pStyle w:val="CatHangingIndent"/>
      </w:pPr>
      <w:r>
        <w:t xml:space="preserve">3) The student withdraws when a disciplinary action or honor code violation is pending </w:t>
      </w:r>
    </w:p>
    <w:p w:rsidR="004A2E19" w:rsidRDefault="004A2E19" w:rsidP="004A2E19">
      <w:pPr>
        <w:pStyle w:val="CatHangingIndent"/>
      </w:pPr>
      <w:r w:rsidRPr="00AD5C62">
        <w:t xml:space="preserve">4) The student withdraws from a class or classes while currently enrolled in other </w:t>
      </w:r>
    </w:p>
    <w:p w:rsidR="004A2E19" w:rsidRPr="00AD5C62" w:rsidRDefault="004A2E19" w:rsidP="004A2E19">
      <w:pPr>
        <w:pStyle w:val="CatHangingIndent"/>
      </w:pPr>
      <w:r>
        <w:t xml:space="preserve">     </w:t>
      </w:r>
      <w:proofErr w:type="gramStart"/>
      <w:r>
        <w:t>classes</w:t>
      </w:r>
      <w:proofErr w:type="gramEnd"/>
      <w:r>
        <w:t xml:space="preserve"> for the semester.</w:t>
      </w:r>
      <w:r w:rsidRPr="00AD5C62">
        <w:t xml:space="preserve">      </w:t>
      </w:r>
    </w:p>
    <w:p w:rsidR="004A2E19" w:rsidRDefault="004A2E19" w:rsidP="004A2E19">
      <w:pPr>
        <w:pStyle w:val="CatHangingIndent"/>
      </w:pPr>
      <w:r>
        <w:t xml:space="preserve">5) *The student provides written confirmation that they will return for a future session </w:t>
      </w:r>
    </w:p>
    <w:p w:rsidR="004A2E19" w:rsidRDefault="004A2E19" w:rsidP="004A2E19">
      <w:pPr>
        <w:pStyle w:val="CatHangingIndent"/>
      </w:pPr>
      <w:r>
        <w:t xml:space="preserve">      </w:t>
      </w:r>
      <w:proofErr w:type="gramStart"/>
      <w:r>
        <w:t>in</w:t>
      </w:r>
      <w:proofErr w:type="gramEnd"/>
      <w:r>
        <w:t xml:space="preserve"> the same semester.</w:t>
      </w:r>
    </w:p>
    <w:p w:rsidR="004A2E19" w:rsidRDefault="004A2E19" w:rsidP="004A2E19">
      <w:pPr>
        <w:pStyle w:val="Default"/>
        <w:rPr>
          <w:sz w:val="16"/>
          <w:szCs w:val="16"/>
        </w:rPr>
      </w:pPr>
    </w:p>
    <w:p w:rsidR="004A2E19" w:rsidRDefault="004A2E19" w:rsidP="004A2E19">
      <w:pPr>
        <w:pStyle w:val="CatalogBoldHeading"/>
      </w:pPr>
      <w:r>
        <w:t xml:space="preserve">Official and Unofficial Withdrawals </w:t>
      </w:r>
    </w:p>
    <w:p w:rsidR="004A2E19" w:rsidRDefault="004A2E19" w:rsidP="004A2E19">
      <w:pPr>
        <w:pStyle w:val="CatalogBoldHeading"/>
      </w:pPr>
      <w:r>
        <w:t xml:space="preserve">Officially Withdrawing: </w:t>
      </w:r>
    </w:p>
    <w:p w:rsidR="004A2E19" w:rsidRDefault="004A2E19" w:rsidP="004A2E19">
      <w:pPr>
        <w:pStyle w:val="CatHangingIndent"/>
      </w:pPr>
      <w:r>
        <w:t xml:space="preserve">1) To officially withdraw from the semester, a student must drop or withdraw from all      courses for the term.    </w:t>
      </w:r>
    </w:p>
    <w:p w:rsidR="004A2E19" w:rsidRDefault="004A2E19" w:rsidP="004A2E19">
      <w:pPr>
        <w:pStyle w:val="CatHangingIndent"/>
      </w:pPr>
      <w:r>
        <w:t xml:space="preserve">2) Students contemplating dropping or withdrawing from courses are urged to first consult their student financial aid counselor for information regarding the impact of this action on their financial aid award. </w:t>
      </w:r>
    </w:p>
    <w:p w:rsidR="004A2E19" w:rsidRDefault="004A2E19" w:rsidP="004A2E19">
      <w:pPr>
        <w:pStyle w:val="CatHangingIndent"/>
      </w:pPr>
      <w:r>
        <w:t xml:space="preserve">3) Submit the online withdrawal form in the MyMercer student portal, or complete and return a paper Term Withdrawal form to the Registrar’s Office. </w:t>
      </w:r>
    </w:p>
    <w:p w:rsidR="004A2E19" w:rsidRPr="00AD5C62" w:rsidRDefault="004A2E19" w:rsidP="004A2E19">
      <w:pPr>
        <w:pStyle w:val="CatHangingIndent"/>
      </w:pPr>
      <w:r>
        <w:t>4</w:t>
      </w:r>
      <w:r w:rsidRPr="00AD5C62">
        <w:t xml:space="preserve">) The completed form must be submitted by the Registrar’s Office before withdrawal can be finalized. </w:t>
      </w:r>
    </w:p>
    <w:p w:rsidR="004A2E19" w:rsidRPr="00AD5C62" w:rsidRDefault="004A2E19" w:rsidP="004A2E19">
      <w:pPr>
        <w:pStyle w:val="CatHangingIndent"/>
      </w:pPr>
      <w:r w:rsidRPr="00AD5C62">
        <w:t xml:space="preserve">5) Refund calculations will be based upon the date the student officially notifies the Registrar’s Office in writing or in person of his/her intent to withdraw. </w:t>
      </w:r>
    </w:p>
    <w:p w:rsidR="004A2E19" w:rsidRPr="00AD5C62" w:rsidRDefault="004A2E19" w:rsidP="004A2E19">
      <w:pPr>
        <w:pStyle w:val="CatHangingIndent"/>
      </w:pPr>
      <w:r w:rsidRPr="00AD5C62">
        <w:t xml:space="preserve">6) Per federal regulations, a calculation for the return of federal funds will be completed within 45 days of the student “officially withdrawing.” </w:t>
      </w:r>
    </w:p>
    <w:p w:rsidR="004A2E19" w:rsidRPr="00AD5C62" w:rsidRDefault="004A2E19" w:rsidP="004A2E19">
      <w:pPr>
        <w:pStyle w:val="CatHangingIndent"/>
      </w:pPr>
      <w:r w:rsidRPr="00AD5C62">
        <w:t xml:space="preserve">7) Any balance or overpayment created due to financial aid disbursements being returned to their original source of funding per the withdrawal calculation will </w:t>
      </w:r>
    </w:p>
    <w:p w:rsidR="004A2E19" w:rsidRPr="00AD5C62" w:rsidRDefault="004A2E19" w:rsidP="004A2E19">
      <w:pPr>
        <w:pStyle w:val="CatHangingIndent"/>
      </w:pPr>
      <w:r>
        <w:t xml:space="preserve">     </w:t>
      </w:r>
      <w:proofErr w:type="gramStart"/>
      <w:r w:rsidRPr="00AD5C62">
        <w:t>then</w:t>
      </w:r>
      <w:proofErr w:type="gramEnd"/>
      <w:r w:rsidRPr="00AD5C62">
        <w:t xml:space="preserve"> become immediately due and payable, by the student, to the University and in some cases to the U.S. Dept. of Ed. </w:t>
      </w:r>
    </w:p>
    <w:p w:rsidR="004A2E19" w:rsidRPr="00AD5C62" w:rsidRDefault="004A2E19" w:rsidP="004A2E19">
      <w:pPr>
        <w:pStyle w:val="CatHangingIndent"/>
      </w:pPr>
      <w:r w:rsidRPr="00AD5C62">
        <w:t xml:space="preserve">8) Once all calculations are completed, the Bursar Office will invoice the student for any outstanding balance. </w:t>
      </w:r>
    </w:p>
    <w:p w:rsidR="004A2E19" w:rsidRPr="00AD5C62" w:rsidRDefault="004A2E19" w:rsidP="004A2E19">
      <w:pPr>
        <w:pStyle w:val="CatHangingIndent"/>
      </w:pPr>
      <w:r w:rsidRPr="00AD5C62">
        <w:t xml:space="preserve">9) *Session-Based students who officially withdraw from Session I and are also enrolled in Session II must provide written notification they plan to attend Session II classes. Without this written documentation, the student will be dropped from the Session II classes and a Term Withdrawal Calculation will be completed. </w:t>
      </w:r>
    </w:p>
    <w:p w:rsidR="004A2E19" w:rsidRPr="00AD5C62" w:rsidRDefault="004A2E19" w:rsidP="004A2E19">
      <w:pPr>
        <w:pStyle w:val="CatHangingIndent"/>
      </w:pPr>
      <w:r w:rsidRPr="00AD5C62">
        <w:t xml:space="preserve">10) *Session-Based students who drop Session II courses while still attending Session I are not considered withdrawals. However, if the student is Pell eligible or receiving the Georgia Tuition Equalization Grant, a downward enrollment calculation is necessary. NOTE: If the student drops all Session II courses after session I ends, through the end of drop/add period for Session II, a withdrawal calculation must be performed even if Session I courses were completed with grades. </w:t>
      </w:r>
    </w:p>
    <w:p w:rsidR="004A2E19" w:rsidRDefault="004A2E19" w:rsidP="004A2E19">
      <w:pPr>
        <w:pStyle w:val="CatalogBoldHeading"/>
      </w:pPr>
      <w:r>
        <w:t xml:space="preserve">Unofficially Withdrawing </w:t>
      </w:r>
    </w:p>
    <w:p w:rsidR="004A2E19" w:rsidRDefault="004A2E19" w:rsidP="004A2E19">
      <w:pPr>
        <w:pStyle w:val="CatHangingIndent"/>
      </w:pPr>
      <w:r>
        <w:t xml:space="preserve">1) Non-attendance or ceasing to attend a course(s) does not constitute an official schedule change, course withdrawal, or term withdrawal </w:t>
      </w:r>
    </w:p>
    <w:p w:rsidR="004A2E19" w:rsidRDefault="004A2E19" w:rsidP="004A2E19">
      <w:pPr>
        <w:pStyle w:val="CatHangingIndent"/>
      </w:pPr>
      <w:r>
        <w:lastRenderedPageBreak/>
        <w:t xml:space="preserve">2) Failure to “officially withdraw” will result in academic penalties and may affect the student’s Satisfactory Progress rating. </w:t>
      </w:r>
    </w:p>
    <w:p w:rsidR="004A2E19" w:rsidRDefault="004A2E19" w:rsidP="004A2E19">
      <w:pPr>
        <w:pStyle w:val="CatHangingIndent"/>
      </w:pPr>
      <w:r>
        <w:t xml:space="preserve">3) Students failing to officially withdraw will be held financially accountable for tuition, fees, and stipends issued to them for the term </w:t>
      </w:r>
    </w:p>
    <w:p w:rsidR="004A2E19" w:rsidRDefault="004A2E19" w:rsidP="004A2E19">
      <w:pPr>
        <w:pStyle w:val="CatHangingIndent"/>
      </w:pPr>
      <w:r>
        <w:t xml:space="preserve">4) If a student ceases attendance without notifying the university, a Federal statutory provision allows the university to use the midpoint of the payment period as the withdrawal date for calculating the return of financial aid funds. Otherwise, the university may use the student’s last verifiable day of an academically related activity. </w:t>
      </w:r>
    </w:p>
    <w:p w:rsidR="004A2E19" w:rsidRDefault="004A2E19" w:rsidP="004A2E19">
      <w:pPr>
        <w:pStyle w:val="CatHangingIndent"/>
      </w:pPr>
      <w:r>
        <w:t xml:space="preserve">5) Per federal regulations, a withdrawal date will be determined within 30 calendar days from the end of the semester for those students who ceased attendance without “officially withdrawing” from the University and those students who are determined not to have earned any credit for the semester. </w:t>
      </w:r>
    </w:p>
    <w:p w:rsidR="004A2E19" w:rsidRDefault="004A2E19" w:rsidP="004A2E19">
      <w:pPr>
        <w:pStyle w:val="CatHangingIndent"/>
      </w:pPr>
      <w:r>
        <w:t xml:space="preserve">6) Any balance or overpayment created due to financial aid disbursements being returned to their original source of funding per the withdrawal calculation will then become immediately due and payable, by the student, to the University and in some cases to the U.S. Dept. of Ed. </w:t>
      </w:r>
    </w:p>
    <w:p w:rsidR="004A2E19" w:rsidRDefault="004A2E19" w:rsidP="004A2E19">
      <w:pPr>
        <w:pStyle w:val="CatHangingIndent"/>
      </w:pPr>
      <w:r>
        <w:t xml:space="preserve">7) Once all calculations are completed, the Bursar Office will invoice the student for any outstanding balance. </w:t>
      </w:r>
    </w:p>
    <w:p w:rsidR="004A2E19" w:rsidRDefault="004A2E19" w:rsidP="004A2E19">
      <w:pPr>
        <w:pStyle w:val="CatHangingIndent"/>
      </w:pPr>
      <w:r>
        <w:t xml:space="preserve">8) *Session-based students who complete Session I, earning a grade(s), then ceases attendance in session II courses are considered “unofficial withdrawals.” </w:t>
      </w:r>
    </w:p>
    <w:p w:rsidR="004A2E19" w:rsidRDefault="004A2E19" w:rsidP="004A2E19">
      <w:pPr>
        <w:pStyle w:val="CatalogBoldHeading"/>
      </w:pPr>
      <w:r w:rsidRPr="00EF50BD">
        <w:t>R</w:t>
      </w:r>
      <w:r>
        <w:t xml:space="preserve">efund of Non-Tuition Charges </w:t>
      </w:r>
    </w:p>
    <w:p w:rsidR="004A2E19" w:rsidRDefault="004A2E19" w:rsidP="004A2E19">
      <w:pPr>
        <w:pStyle w:val="CatHangingIndent"/>
      </w:pPr>
      <w:r>
        <w:t xml:space="preserve">1) If a student withdraws before the first day of classes for the term, housing and/or meals will be charged based on usage up until that point in time. </w:t>
      </w:r>
    </w:p>
    <w:p w:rsidR="004A2E19" w:rsidRDefault="004A2E19" w:rsidP="004A2E19">
      <w:pPr>
        <w:pStyle w:val="CatHangingIndent"/>
      </w:pPr>
      <w:r>
        <w:t xml:space="preserve">2) If a student withdraws prior to the beginning of the semester or during the official drop/add period, lab fees, facility/technology fees, and insurance premiums will be reversed. </w:t>
      </w:r>
    </w:p>
    <w:p w:rsidR="004A2E19" w:rsidRDefault="004A2E19" w:rsidP="004A2E19">
      <w:pPr>
        <w:pStyle w:val="CatHangingIndent"/>
      </w:pPr>
      <w:r>
        <w:t xml:space="preserve">3) If a student withdraws after the end of the official drop/add period, housing and meal plan refunds will be calculated by Residence Life and Auxiliary Services respectively, based on usage. </w:t>
      </w:r>
    </w:p>
    <w:p w:rsidR="004A2E19" w:rsidRDefault="004A2E19" w:rsidP="004A2E19">
      <w:pPr>
        <w:pStyle w:val="CatHangingIndent"/>
        <w:rPr>
          <w:szCs w:val="16"/>
        </w:rPr>
      </w:pPr>
      <w:r>
        <w:rPr>
          <w:szCs w:val="16"/>
        </w:rPr>
        <w:t xml:space="preserve">4) Pre-enrollment deposits and dormitory or housing deposits are non-refundable. </w:t>
      </w:r>
    </w:p>
    <w:p w:rsidR="004A2E19" w:rsidRDefault="004A2E19" w:rsidP="004A2E19">
      <w:pPr>
        <w:pStyle w:val="CatHangingIndent"/>
        <w:rPr>
          <w:szCs w:val="16"/>
        </w:rPr>
      </w:pPr>
      <w:r>
        <w:rPr>
          <w:szCs w:val="16"/>
        </w:rPr>
        <w:t xml:space="preserve">5) Insurance Premiums are non-refundable after the waiver deadline. </w:t>
      </w:r>
    </w:p>
    <w:p w:rsidR="004A2E19" w:rsidRDefault="004A2E19" w:rsidP="004A2E19">
      <w:pPr>
        <w:pStyle w:val="CatHangingIndent"/>
        <w:rPr>
          <w:szCs w:val="16"/>
        </w:rPr>
      </w:pPr>
      <w:r>
        <w:rPr>
          <w:szCs w:val="16"/>
        </w:rPr>
        <w:t xml:space="preserve">6) Additional charges for housing and meals will be assessed on a prorated basis from the date of withdrawal until the student vacates the room and returns his/her key and keycard. </w:t>
      </w:r>
    </w:p>
    <w:p w:rsidR="004A2E19" w:rsidRDefault="004A2E19" w:rsidP="004A2E19">
      <w:pPr>
        <w:pStyle w:val="CatHangingIndent"/>
        <w:rPr>
          <w:szCs w:val="16"/>
        </w:rPr>
      </w:pPr>
      <w:r>
        <w:rPr>
          <w:szCs w:val="16"/>
        </w:rPr>
        <w:t xml:space="preserve">7) Once all calculations are completed, the Bursar Office will invoice the student for any outstanding balance. </w:t>
      </w:r>
    </w:p>
    <w:p w:rsidR="004A2E19" w:rsidRDefault="004A2E19" w:rsidP="004A2E19">
      <w:pPr>
        <w:pStyle w:val="CatalogBoldHeading"/>
      </w:pPr>
      <w:r>
        <w:t xml:space="preserve">Refund Appeals </w:t>
      </w:r>
    </w:p>
    <w:p w:rsidR="004A2E19" w:rsidRDefault="004A2E19" w:rsidP="004A2E19">
      <w:pPr>
        <w:pStyle w:val="CatalogParagraph"/>
      </w:pPr>
      <w:r>
        <w:t xml:space="preserve">Any exception to the University Refund Policy requires a written appeal by the student to the Refund Appeals Committee. Letters must be submitted, along with any supporting documentation, to the University Bursar by the beginning of the semester following the one in dispute. The committee meets each semester and responds in writing. This is the student’s final venue of appeal. </w:t>
      </w:r>
    </w:p>
    <w:p w:rsidR="004A2E19" w:rsidRDefault="004A2E19" w:rsidP="004A2E19">
      <w:pPr>
        <w:pStyle w:val="CatalogBoldHeading"/>
      </w:pPr>
      <w:r>
        <w:t xml:space="preserve">Withdrawal Refund Calculations </w:t>
      </w:r>
    </w:p>
    <w:p w:rsidR="004A2E19" w:rsidRDefault="004A2E19" w:rsidP="004A2E19">
      <w:pPr>
        <w:pStyle w:val="CatalogParagraph"/>
      </w:pPr>
      <w:r>
        <w:t xml:space="preserve">The federal government requires the Office of Financial Aid to calculate how much Title IV aid a student has earned. Federal regulations state that a student earns Title IV aid based on the period of time he/she remains enrolled for a particular term. </w:t>
      </w:r>
    </w:p>
    <w:p w:rsidR="004A2E19" w:rsidRPr="00FC7DBF" w:rsidRDefault="004A2E19" w:rsidP="004A2E19">
      <w:pPr>
        <w:pStyle w:val="CatalogParagraph"/>
      </w:pPr>
      <w:r w:rsidRPr="00FC7DBF">
        <w:t>A student who has completed more than 60% of the enrollment period is considered to have earned 100% of the Title IV aid awarded; no return of Title IV aid is required.</w:t>
      </w:r>
    </w:p>
    <w:p w:rsidR="004A2E19" w:rsidRDefault="004A2E19" w:rsidP="004A2E19">
      <w:pPr>
        <w:pStyle w:val="CatalogParagraph"/>
      </w:pPr>
    </w:p>
    <w:p w:rsidR="004A2E19" w:rsidRPr="009C5FC8" w:rsidRDefault="004A2E19" w:rsidP="004A2E19">
      <w:pPr>
        <w:pStyle w:val="CatalogParagraph"/>
        <w:spacing w:line="360" w:lineRule="auto"/>
        <w:rPr>
          <w:b/>
        </w:rPr>
      </w:pPr>
      <w:r w:rsidRPr="009C5FC8">
        <w:rPr>
          <w:b/>
          <w:noProof/>
        </w:rPr>
        <mc:AlternateContent>
          <mc:Choice Requires="wps">
            <w:drawing>
              <wp:anchor distT="0" distB="0" distL="114300" distR="114300" simplePos="0" relativeHeight="251659264" behindDoc="0" locked="0" layoutInCell="1" allowOverlap="1" wp14:anchorId="137205C8" wp14:editId="18547D49">
                <wp:simplePos x="0" y="0"/>
                <wp:positionH relativeFrom="column">
                  <wp:posOffset>507076</wp:posOffset>
                </wp:positionH>
                <wp:positionV relativeFrom="paragraph">
                  <wp:posOffset>136179</wp:posOffset>
                </wp:positionV>
                <wp:extent cx="1471353"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4713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82993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10.7pt" to="15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EtQEAALcDAAAOAAAAZHJzL2Uyb0RvYy54bWysU9uO0zAQfUfiHyy/0yRbboqa7kNX8IKg&#10;YpcP8DrjxsL2WGPTy98zdtssAoQQ4sXx2OecmTO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" strokecolor="black [3200]" strokeweight=".5pt">
                <v:stroke joinstyle="miter"/>
              </v:line>
            </w:pict>
          </mc:Fallback>
        </mc:AlternateContent>
      </w:r>
      <w:r w:rsidRPr="009C5FC8">
        <w:rPr>
          <w:b/>
        </w:rPr>
        <w:t xml:space="preserve">                          Enrolled Days                  = % of Title IV Earned By Student</w:t>
      </w:r>
    </w:p>
    <w:p w:rsidR="004A2E19" w:rsidRPr="009C5FC8" w:rsidRDefault="004A2E19" w:rsidP="004A2E19">
      <w:pPr>
        <w:pStyle w:val="CatalogParagraph"/>
        <w:tabs>
          <w:tab w:val="left" w:pos="3482"/>
        </w:tabs>
        <w:rPr>
          <w:b/>
        </w:rPr>
      </w:pPr>
      <w:r>
        <w:t xml:space="preserve">            </w:t>
      </w:r>
      <w:r w:rsidRPr="009C5FC8">
        <w:rPr>
          <w:b/>
        </w:rPr>
        <w:t>Days in the Enrollment Period</w:t>
      </w:r>
      <w:r>
        <w:rPr>
          <w:b/>
        </w:rPr>
        <w:tab/>
      </w:r>
    </w:p>
    <w:p w:rsidR="004A2E19" w:rsidRDefault="004A2E19" w:rsidP="004A2E19">
      <w:pPr>
        <w:pStyle w:val="CatalogParagraph"/>
        <w:ind w:firstLine="0"/>
      </w:pPr>
      <w:r>
        <w:t xml:space="preserve"> </w:t>
      </w:r>
    </w:p>
    <w:p w:rsidR="004A2E19" w:rsidRDefault="004A2E19" w:rsidP="004A2E19">
      <w:pPr>
        <w:pStyle w:val="CatalogParagraph"/>
      </w:pPr>
      <w:r>
        <w:t xml:space="preserve">Per federal regulations, any federal funds not earned by the student must be returned to the Title IV program in the following order: </w:t>
      </w:r>
    </w:p>
    <w:p w:rsidR="004A2E19" w:rsidRDefault="004A2E19" w:rsidP="004A2E19">
      <w:pPr>
        <w:pStyle w:val="CatBulletList1"/>
      </w:pPr>
      <w:r>
        <w:t>Unsubsidized Federal Direct Stafford Loan</w:t>
      </w:r>
    </w:p>
    <w:p w:rsidR="004A2E19" w:rsidRDefault="004A2E19" w:rsidP="004A2E19">
      <w:pPr>
        <w:pStyle w:val="CatBulletList1"/>
      </w:pPr>
      <w:r>
        <w:t>Subsidized Federal Direct Stafford Loan</w:t>
      </w:r>
    </w:p>
    <w:p w:rsidR="004A2E19" w:rsidRDefault="004A2E19" w:rsidP="004A2E19">
      <w:pPr>
        <w:pStyle w:val="CatBulletList1"/>
      </w:pPr>
      <w:r>
        <w:t>Federal Perkins Loan</w:t>
      </w:r>
    </w:p>
    <w:p w:rsidR="004A2E19" w:rsidRDefault="004A2E19" w:rsidP="004A2E19">
      <w:pPr>
        <w:pStyle w:val="CatBulletList1"/>
      </w:pPr>
      <w:r>
        <w:t>Federal Direct Plus Loan</w:t>
      </w:r>
    </w:p>
    <w:p w:rsidR="004A2E19" w:rsidRDefault="004A2E19" w:rsidP="004A2E19">
      <w:pPr>
        <w:pStyle w:val="CatBulletList1"/>
      </w:pPr>
      <w:r>
        <w:t>Federal Pell Grant</w:t>
      </w:r>
    </w:p>
    <w:p w:rsidR="004A2E19" w:rsidRDefault="004A2E19" w:rsidP="004A2E19">
      <w:pPr>
        <w:pStyle w:val="CatBulletList1"/>
      </w:pPr>
      <w:r>
        <w:t>Federal Supplemental Educational Opportunity Grant</w:t>
      </w:r>
    </w:p>
    <w:p w:rsidR="004A2E19" w:rsidRDefault="004A2E19" w:rsidP="004A2E19">
      <w:pPr>
        <w:pStyle w:val="CatBulletList1"/>
      </w:pPr>
      <w:r>
        <w:t>Other Title IV Aid Programs</w:t>
      </w:r>
    </w:p>
    <w:p w:rsidR="004A2E19" w:rsidRDefault="004A2E19" w:rsidP="004A2E19">
      <w:pPr>
        <w:pStyle w:val="CatalogParagraph"/>
      </w:pPr>
      <w:r>
        <w:t>Non-Title IV financial aid funds will be returned in the following order:</w:t>
      </w:r>
    </w:p>
    <w:p w:rsidR="004A2E19" w:rsidRDefault="004A2E19" w:rsidP="004A2E19">
      <w:pPr>
        <w:pStyle w:val="CatBulletList1"/>
      </w:pPr>
      <w:r>
        <w:t>State and other loans</w:t>
      </w:r>
    </w:p>
    <w:p w:rsidR="004A2E19" w:rsidRDefault="004A2E19" w:rsidP="004A2E19">
      <w:pPr>
        <w:pStyle w:val="CatBulletList1"/>
      </w:pPr>
      <w:r>
        <w:lastRenderedPageBreak/>
        <w:t>State and other grants/scholarships</w:t>
      </w:r>
    </w:p>
    <w:p w:rsidR="004A2E19" w:rsidRDefault="004A2E19" w:rsidP="004A2E19">
      <w:pPr>
        <w:pStyle w:val="CatBulletList1"/>
      </w:pPr>
      <w:r>
        <w:t>Mercer institutionally-funded loans</w:t>
      </w:r>
    </w:p>
    <w:p w:rsidR="004A2E19" w:rsidRDefault="004A2E19" w:rsidP="004A2E19">
      <w:pPr>
        <w:pStyle w:val="CatBulletList1"/>
      </w:pPr>
      <w:r>
        <w:t>Mercer institutionally-funded grants/scholarships</w:t>
      </w:r>
    </w:p>
    <w:p w:rsidR="004A2E19" w:rsidRDefault="004A2E19" w:rsidP="004A2E19">
      <w:pPr>
        <w:pStyle w:val="CatBulletList1"/>
      </w:pPr>
      <w:r>
        <w:t>Mercer endowment-funded loans</w:t>
      </w:r>
    </w:p>
    <w:p w:rsidR="004A2E19" w:rsidRDefault="004A2E19" w:rsidP="004A2E19">
      <w:pPr>
        <w:pStyle w:val="CatBulletList1"/>
      </w:pPr>
      <w:r>
        <w:t>Mercer endowment-funded grants/scholarships</w:t>
      </w:r>
    </w:p>
    <w:p w:rsidR="004A2E19" w:rsidRDefault="004A2E19" w:rsidP="004A2E19">
      <w:pPr>
        <w:pStyle w:val="CatBulletList1"/>
      </w:pPr>
      <w:r>
        <w:t>Other loans</w:t>
      </w:r>
    </w:p>
    <w:p w:rsidR="004A2E19" w:rsidRDefault="004A2E19" w:rsidP="004A2E19">
      <w:pPr>
        <w:pStyle w:val="CatBulletList1"/>
      </w:pPr>
      <w:r>
        <w:t>Other scholarships</w:t>
      </w:r>
    </w:p>
    <w:p w:rsidR="004A2E19" w:rsidRDefault="004A2E19" w:rsidP="004A2E19">
      <w:pPr>
        <w:pStyle w:val="CatBulletList1"/>
      </w:pPr>
      <w:r>
        <w:t>Student/parent payments</w:t>
      </w:r>
    </w:p>
    <w:p w:rsidR="004A2E19" w:rsidRDefault="004A2E19" w:rsidP="004A2E19">
      <w:pPr>
        <w:pStyle w:val="CatalogBoldHeading"/>
      </w:pPr>
      <w:r>
        <w:t xml:space="preserve">Semester-Based Federal Return Calculation Example </w:t>
      </w:r>
    </w:p>
    <w:p w:rsidR="004A2E19" w:rsidRDefault="004A2E19" w:rsidP="004A2E19">
      <w:pPr>
        <w:pStyle w:val="CatalogParagraph"/>
      </w:pPr>
      <w:r>
        <w:t xml:space="preserve">The following scenarios illustrate how Federal Return calculations are performed for Semester-Based programs: </w:t>
      </w:r>
    </w:p>
    <w:p w:rsidR="004A2E19" w:rsidRDefault="004A2E19" w:rsidP="004A2E19">
      <w:pPr>
        <w:pStyle w:val="CatalogBoldHeading"/>
      </w:pPr>
      <w:r>
        <w:t xml:space="preserve">Scenario #1: </w:t>
      </w:r>
    </w:p>
    <w:p w:rsidR="004A2E19" w:rsidRDefault="004A2E19" w:rsidP="004A2E19">
      <w:pPr>
        <w:pStyle w:val="CatHangingIndent"/>
      </w:pPr>
      <w:r>
        <w:t xml:space="preserve">First day of class: August 20th </w:t>
      </w:r>
    </w:p>
    <w:p w:rsidR="004A2E19" w:rsidRDefault="004A2E19" w:rsidP="004A2E19">
      <w:pPr>
        <w:pStyle w:val="CatHangingIndent"/>
      </w:pPr>
      <w:r>
        <w:t xml:space="preserve">Last day of exams: December 14th </w:t>
      </w:r>
    </w:p>
    <w:p w:rsidR="004A2E19" w:rsidRDefault="004A2E19" w:rsidP="004A2E19">
      <w:pPr>
        <w:pStyle w:val="CatHangingIndent"/>
      </w:pPr>
      <w:r>
        <w:t xml:space="preserve">Holidays: Thanksgiving - November 27-December 1 </w:t>
      </w:r>
    </w:p>
    <w:p w:rsidR="004A2E19" w:rsidRPr="000852D3" w:rsidRDefault="004A2E19" w:rsidP="004A2E19">
      <w:pPr>
        <w:pStyle w:val="CatHangingIndent"/>
        <w:rPr>
          <w:b/>
        </w:rPr>
      </w:pPr>
      <w:r w:rsidRPr="000852D3">
        <w:rPr>
          <w:b/>
        </w:rPr>
        <w:t xml:space="preserve">Number of calendar days in this enrollment period = 112 days </w:t>
      </w:r>
    </w:p>
    <w:p w:rsidR="004A2E19" w:rsidRDefault="004A2E19" w:rsidP="004A2E19">
      <w:pPr>
        <w:pStyle w:val="CatHangingIndent"/>
      </w:pPr>
      <w:r>
        <w:t xml:space="preserve">A Macon undergraduate student completes and submits a term withdrawal form in </w:t>
      </w:r>
      <w:proofErr w:type="gramStart"/>
      <w:r>
        <w:t>the  Registrar's</w:t>
      </w:r>
      <w:proofErr w:type="gramEnd"/>
      <w:r>
        <w:t xml:space="preserve"> office on October 17th. </w:t>
      </w:r>
    </w:p>
    <w:p w:rsidR="004A2E19" w:rsidRPr="000852D3" w:rsidRDefault="004A2E19" w:rsidP="004A2E19">
      <w:pPr>
        <w:pStyle w:val="CatHangingIndent"/>
        <w:rPr>
          <w:b/>
        </w:rPr>
      </w:pPr>
      <w:r w:rsidRPr="000852D3">
        <w:rPr>
          <w:b/>
        </w:rPr>
        <w:t xml:space="preserve">Total number of days student is enrolled = 59 days </w:t>
      </w:r>
    </w:p>
    <w:p w:rsidR="004A2E19" w:rsidRDefault="004A2E19" w:rsidP="004A2E19">
      <w:pPr>
        <w:pStyle w:val="CatalogParagraph"/>
        <w:spacing w:after="0" w:line="240" w:lineRule="auto"/>
        <w:rPr>
          <w:b/>
        </w:rPr>
      </w:pPr>
      <w:r w:rsidRPr="009C5FC8">
        <w:rPr>
          <w:b/>
          <w:noProof/>
        </w:rPr>
        <mc:AlternateContent>
          <mc:Choice Requires="wps">
            <w:drawing>
              <wp:anchor distT="0" distB="0" distL="114300" distR="114300" simplePos="0" relativeHeight="251660288" behindDoc="0" locked="0" layoutInCell="1" allowOverlap="1" wp14:anchorId="7C5712C3" wp14:editId="3377BA5A">
                <wp:simplePos x="0" y="0"/>
                <wp:positionH relativeFrom="column">
                  <wp:posOffset>598170</wp:posOffset>
                </wp:positionH>
                <wp:positionV relativeFrom="paragraph">
                  <wp:posOffset>195984</wp:posOffset>
                </wp:positionV>
                <wp:extent cx="8807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880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4069BB"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pt,15.45pt" to="116.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" strokecolor="black [3200]" strokeweight=".5pt">
                <v:stroke joinstyle="miter"/>
              </v:line>
            </w:pict>
          </mc:Fallback>
        </mc:AlternateContent>
      </w:r>
      <w:r w:rsidRPr="009C5FC8">
        <w:rPr>
          <w:b/>
        </w:rPr>
        <w:t xml:space="preserve">                          </w:t>
      </w:r>
      <w:r>
        <w:rPr>
          <w:b/>
        </w:rPr>
        <w:t xml:space="preserve">59 </w:t>
      </w:r>
      <w:r w:rsidRPr="009C5FC8">
        <w:rPr>
          <w:b/>
        </w:rPr>
        <w:t>Days</w:t>
      </w:r>
      <w:r>
        <w:rPr>
          <w:b/>
        </w:rPr>
        <w:t xml:space="preserve">          </w:t>
      </w:r>
      <w:r w:rsidRPr="009C5FC8">
        <w:rPr>
          <w:b/>
        </w:rPr>
        <w:t xml:space="preserve">= </w:t>
      </w:r>
      <w:r>
        <w:rPr>
          <w:b/>
        </w:rPr>
        <w:t xml:space="preserve">   52.7% Charges/aid earned by the Student</w:t>
      </w:r>
    </w:p>
    <w:p w:rsidR="004A2E19" w:rsidRDefault="004A2E19" w:rsidP="004A2E19">
      <w:pPr>
        <w:pStyle w:val="CatalogParagraph"/>
        <w:spacing w:before="0" w:after="0" w:line="240" w:lineRule="auto"/>
        <w:rPr>
          <w:b/>
        </w:rPr>
      </w:pPr>
      <w:r>
        <w:rPr>
          <w:b/>
        </w:rPr>
        <w:t xml:space="preserve">                       </w:t>
      </w:r>
    </w:p>
    <w:p w:rsidR="004A2E19" w:rsidRDefault="004A2E19" w:rsidP="004A2E19">
      <w:pPr>
        <w:pStyle w:val="CatalogParagraph"/>
        <w:spacing w:line="360" w:lineRule="auto"/>
        <w:rPr>
          <w:b/>
        </w:rPr>
      </w:pPr>
      <w:r>
        <w:rPr>
          <w:b/>
        </w:rPr>
        <w:t xml:space="preserve">                        112 Days</w:t>
      </w:r>
    </w:p>
    <w:tbl>
      <w:tblPr>
        <w:tblStyle w:val="TableGrid"/>
        <w:tblW w:w="0" w:type="auto"/>
        <w:tblInd w:w="288" w:type="dxa"/>
        <w:tblLook w:val="04A0" w:firstRow="1" w:lastRow="0" w:firstColumn="1" w:lastColumn="0" w:noHBand="0" w:noVBand="1"/>
      </w:tblPr>
      <w:tblGrid>
        <w:gridCol w:w="857"/>
        <w:gridCol w:w="1137"/>
        <w:gridCol w:w="1195"/>
        <w:gridCol w:w="1565"/>
        <w:gridCol w:w="1412"/>
      </w:tblGrid>
      <w:tr w:rsidR="004A2E19" w:rsidTr="00E61668">
        <w:trPr>
          <w:trHeight w:val="260"/>
        </w:trPr>
        <w:tc>
          <w:tcPr>
            <w:tcW w:w="811" w:type="dxa"/>
            <w:vAlign w:val="center"/>
          </w:tcPr>
          <w:p w:rsidR="004A2E19" w:rsidRPr="00CC3E8C" w:rsidRDefault="004A2E19" w:rsidP="00E61668">
            <w:pPr>
              <w:pStyle w:val="CatImageStyle"/>
              <w:jc w:val="center"/>
              <w:rPr>
                <w:b/>
              </w:rPr>
            </w:pPr>
            <w:r w:rsidRPr="00CC3E8C">
              <w:rPr>
                <w:b/>
              </w:rPr>
              <w:t>Charges</w:t>
            </w:r>
          </w:p>
        </w:tc>
        <w:tc>
          <w:tcPr>
            <w:tcW w:w="1137" w:type="dxa"/>
            <w:vAlign w:val="center"/>
          </w:tcPr>
          <w:p w:rsidR="004A2E19" w:rsidRPr="00CC3E8C" w:rsidRDefault="004A2E19" w:rsidP="00E61668">
            <w:pPr>
              <w:pStyle w:val="CatImageStyle"/>
              <w:jc w:val="center"/>
              <w:rPr>
                <w:b/>
              </w:rPr>
            </w:pPr>
          </w:p>
        </w:tc>
        <w:tc>
          <w:tcPr>
            <w:tcW w:w="1195" w:type="dxa"/>
            <w:vAlign w:val="center"/>
          </w:tcPr>
          <w:p w:rsidR="004A2E19" w:rsidRPr="00CC3E8C" w:rsidRDefault="004A2E19" w:rsidP="00E61668">
            <w:pPr>
              <w:pStyle w:val="CatImageStyle"/>
              <w:jc w:val="center"/>
              <w:rPr>
                <w:b/>
              </w:rPr>
            </w:pPr>
          </w:p>
        </w:tc>
        <w:tc>
          <w:tcPr>
            <w:tcW w:w="1565" w:type="dxa"/>
            <w:vAlign w:val="center"/>
          </w:tcPr>
          <w:p w:rsidR="004A2E19" w:rsidRPr="00CC3E8C" w:rsidRDefault="004A2E19" w:rsidP="00E61668">
            <w:pPr>
              <w:pStyle w:val="CatImageStyle"/>
              <w:jc w:val="center"/>
              <w:rPr>
                <w:b/>
              </w:rPr>
            </w:pPr>
            <w:r w:rsidRPr="00CC3E8C">
              <w:rPr>
                <w:b/>
              </w:rPr>
              <w:t>Amount Retained</w:t>
            </w:r>
          </w:p>
        </w:tc>
        <w:tc>
          <w:tcPr>
            <w:tcW w:w="1412" w:type="dxa"/>
            <w:vAlign w:val="center"/>
          </w:tcPr>
          <w:p w:rsidR="004A2E19" w:rsidRPr="00CC3E8C" w:rsidRDefault="004A2E19" w:rsidP="00E61668">
            <w:pPr>
              <w:pStyle w:val="CatImageStyle"/>
              <w:jc w:val="center"/>
              <w:rPr>
                <w:b/>
              </w:rPr>
            </w:pPr>
            <w:r w:rsidRPr="00CC3E8C">
              <w:rPr>
                <w:b/>
              </w:rPr>
              <w:t>Amount Refunded</w:t>
            </w:r>
          </w:p>
        </w:tc>
      </w:tr>
      <w:tr w:rsidR="004A2E19" w:rsidTr="00E61668">
        <w:trPr>
          <w:trHeight w:val="305"/>
        </w:trPr>
        <w:tc>
          <w:tcPr>
            <w:tcW w:w="811" w:type="dxa"/>
            <w:vAlign w:val="center"/>
          </w:tcPr>
          <w:p w:rsidR="004A2E19" w:rsidRDefault="004A2E19" w:rsidP="00E61668">
            <w:pPr>
              <w:pStyle w:val="CatImageStyle"/>
              <w:jc w:val="center"/>
            </w:pPr>
          </w:p>
        </w:tc>
        <w:tc>
          <w:tcPr>
            <w:tcW w:w="1137" w:type="dxa"/>
          </w:tcPr>
          <w:p w:rsidR="004A2E19" w:rsidRDefault="004A2E19" w:rsidP="00E61668">
            <w:pPr>
              <w:pStyle w:val="CatImageStyle"/>
            </w:pPr>
            <w:r>
              <w:t>Tuition</w:t>
            </w:r>
          </w:p>
        </w:tc>
        <w:tc>
          <w:tcPr>
            <w:tcW w:w="1195" w:type="dxa"/>
            <w:vAlign w:val="center"/>
          </w:tcPr>
          <w:p w:rsidR="004A2E19" w:rsidRDefault="004A2E19" w:rsidP="00E61668">
            <w:pPr>
              <w:pStyle w:val="CatImageStyle"/>
              <w:jc w:val="center"/>
            </w:pPr>
            <w:r>
              <w:t>$16,410.00</w:t>
            </w:r>
          </w:p>
        </w:tc>
        <w:tc>
          <w:tcPr>
            <w:tcW w:w="1565" w:type="dxa"/>
            <w:vAlign w:val="center"/>
          </w:tcPr>
          <w:p w:rsidR="004A2E19" w:rsidRDefault="004A2E19" w:rsidP="00E61668">
            <w:pPr>
              <w:pStyle w:val="CatImageStyle"/>
              <w:jc w:val="center"/>
            </w:pPr>
            <w:r>
              <w:t>$8,648.07</w:t>
            </w:r>
          </w:p>
        </w:tc>
        <w:tc>
          <w:tcPr>
            <w:tcW w:w="1412" w:type="dxa"/>
            <w:vAlign w:val="center"/>
          </w:tcPr>
          <w:p w:rsidR="004A2E19" w:rsidRDefault="004A2E19" w:rsidP="00E61668">
            <w:pPr>
              <w:pStyle w:val="CatImageStyle"/>
              <w:jc w:val="center"/>
            </w:pPr>
            <w:r>
              <w:t>$7,761.93</w:t>
            </w:r>
          </w:p>
        </w:tc>
      </w:tr>
      <w:tr w:rsidR="004A2E19" w:rsidTr="00E61668">
        <w:tc>
          <w:tcPr>
            <w:tcW w:w="811" w:type="dxa"/>
            <w:vAlign w:val="center"/>
          </w:tcPr>
          <w:p w:rsidR="004A2E19" w:rsidRDefault="004A2E19" w:rsidP="00E61668">
            <w:pPr>
              <w:pStyle w:val="CatImageStyle"/>
              <w:jc w:val="center"/>
            </w:pPr>
          </w:p>
        </w:tc>
        <w:tc>
          <w:tcPr>
            <w:tcW w:w="1137" w:type="dxa"/>
          </w:tcPr>
          <w:p w:rsidR="004A2E19" w:rsidRDefault="004A2E19" w:rsidP="00E61668">
            <w:pPr>
              <w:pStyle w:val="CatImageStyle"/>
            </w:pPr>
            <w:r>
              <w:t>Fees</w:t>
            </w:r>
          </w:p>
        </w:tc>
        <w:tc>
          <w:tcPr>
            <w:tcW w:w="1195" w:type="dxa"/>
            <w:vAlign w:val="center"/>
          </w:tcPr>
          <w:p w:rsidR="004A2E19" w:rsidRDefault="004A2E19" w:rsidP="00E61668">
            <w:pPr>
              <w:pStyle w:val="CatImageStyle"/>
              <w:jc w:val="center"/>
            </w:pPr>
            <w:r>
              <w:t>$150.00</w:t>
            </w:r>
          </w:p>
        </w:tc>
        <w:tc>
          <w:tcPr>
            <w:tcW w:w="1565" w:type="dxa"/>
            <w:vAlign w:val="center"/>
          </w:tcPr>
          <w:p w:rsidR="004A2E19" w:rsidRDefault="004A2E19" w:rsidP="00E61668">
            <w:pPr>
              <w:pStyle w:val="CatImageStyle"/>
              <w:jc w:val="center"/>
            </w:pPr>
            <w:r>
              <w:t>$79.05</w:t>
            </w:r>
          </w:p>
        </w:tc>
        <w:tc>
          <w:tcPr>
            <w:tcW w:w="1412" w:type="dxa"/>
            <w:vAlign w:val="center"/>
          </w:tcPr>
          <w:p w:rsidR="004A2E19" w:rsidRDefault="004A2E19" w:rsidP="00E61668">
            <w:pPr>
              <w:pStyle w:val="CatImageStyle"/>
              <w:jc w:val="center"/>
            </w:pPr>
            <w:r>
              <w:t>$70.95</w:t>
            </w:r>
          </w:p>
        </w:tc>
      </w:tr>
      <w:tr w:rsidR="004A2E19" w:rsidTr="00E61668">
        <w:tc>
          <w:tcPr>
            <w:tcW w:w="811" w:type="dxa"/>
            <w:vAlign w:val="center"/>
          </w:tcPr>
          <w:p w:rsidR="004A2E19" w:rsidRDefault="004A2E19" w:rsidP="00E61668">
            <w:pPr>
              <w:pStyle w:val="CatImageStyle"/>
              <w:jc w:val="center"/>
            </w:pPr>
          </w:p>
        </w:tc>
        <w:tc>
          <w:tcPr>
            <w:tcW w:w="1137" w:type="dxa"/>
          </w:tcPr>
          <w:p w:rsidR="004A2E19" w:rsidRDefault="004A2E19" w:rsidP="00E61668">
            <w:pPr>
              <w:pStyle w:val="CatImageStyle"/>
            </w:pPr>
            <w:r>
              <w:t>Housing</w:t>
            </w:r>
          </w:p>
        </w:tc>
        <w:tc>
          <w:tcPr>
            <w:tcW w:w="1195" w:type="dxa"/>
            <w:vAlign w:val="center"/>
          </w:tcPr>
          <w:p w:rsidR="004A2E19" w:rsidRDefault="004A2E19" w:rsidP="00E61668">
            <w:pPr>
              <w:pStyle w:val="CatImageStyle"/>
              <w:jc w:val="center"/>
            </w:pPr>
            <w:r>
              <w:t>$2,320.00</w:t>
            </w:r>
          </w:p>
        </w:tc>
        <w:tc>
          <w:tcPr>
            <w:tcW w:w="1565" w:type="dxa"/>
            <w:vAlign w:val="center"/>
          </w:tcPr>
          <w:p w:rsidR="004A2E19" w:rsidRDefault="004A2E19" w:rsidP="00E61668">
            <w:pPr>
              <w:pStyle w:val="CatImageStyle"/>
              <w:jc w:val="center"/>
            </w:pPr>
            <w:r>
              <w:t>$1,222.64</w:t>
            </w:r>
          </w:p>
        </w:tc>
        <w:tc>
          <w:tcPr>
            <w:tcW w:w="1412" w:type="dxa"/>
            <w:vAlign w:val="center"/>
          </w:tcPr>
          <w:p w:rsidR="004A2E19" w:rsidRDefault="004A2E19" w:rsidP="00E61668">
            <w:pPr>
              <w:pStyle w:val="CatImageStyle"/>
              <w:jc w:val="center"/>
            </w:pPr>
            <w:r>
              <w:t>$1,097.36</w:t>
            </w:r>
          </w:p>
        </w:tc>
      </w:tr>
      <w:tr w:rsidR="004A2E19" w:rsidTr="00E61668">
        <w:tc>
          <w:tcPr>
            <w:tcW w:w="811" w:type="dxa"/>
            <w:vAlign w:val="center"/>
          </w:tcPr>
          <w:p w:rsidR="004A2E19" w:rsidRDefault="004A2E19" w:rsidP="00E61668">
            <w:pPr>
              <w:pStyle w:val="CatImageStyle"/>
              <w:jc w:val="center"/>
            </w:pPr>
          </w:p>
        </w:tc>
        <w:tc>
          <w:tcPr>
            <w:tcW w:w="1137" w:type="dxa"/>
          </w:tcPr>
          <w:p w:rsidR="004A2E19" w:rsidRDefault="004A2E19" w:rsidP="00E61668">
            <w:pPr>
              <w:pStyle w:val="CatImageStyle"/>
            </w:pPr>
            <w:r>
              <w:t>Meal Plan</w:t>
            </w:r>
          </w:p>
        </w:tc>
        <w:tc>
          <w:tcPr>
            <w:tcW w:w="1195" w:type="dxa"/>
            <w:vAlign w:val="center"/>
          </w:tcPr>
          <w:p w:rsidR="004A2E19" w:rsidRDefault="004A2E19" w:rsidP="00E61668">
            <w:pPr>
              <w:pStyle w:val="CatImageStyle"/>
              <w:jc w:val="center"/>
            </w:pPr>
            <w:r>
              <w:t>$2,875.50</w:t>
            </w:r>
          </w:p>
        </w:tc>
        <w:tc>
          <w:tcPr>
            <w:tcW w:w="1565" w:type="dxa"/>
            <w:vAlign w:val="center"/>
          </w:tcPr>
          <w:p w:rsidR="004A2E19" w:rsidRDefault="004A2E19" w:rsidP="00E61668">
            <w:pPr>
              <w:pStyle w:val="CatImageStyle"/>
              <w:jc w:val="center"/>
            </w:pPr>
            <w:r>
              <w:t>$1,515.39</w:t>
            </w:r>
          </w:p>
        </w:tc>
        <w:tc>
          <w:tcPr>
            <w:tcW w:w="1412" w:type="dxa"/>
            <w:vAlign w:val="center"/>
          </w:tcPr>
          <w:p w:rsidR="004A2E19" w:rsidRDefault="004A2E19" w:rsidP="00E61668">
            <w:pPr>
              <w:pStyle w:val="CatImageStyle"/>
              <w:jc w:val="center"/>
            </w:pPr>
            <w:r>
              <w:t>$1,360.11</w:t>
            </w:r>
          </w:p>
        </w:tc>
      </w:tr>
      <w:tr w:rsidR="004A2E19" w:rsidTr="00E61668">
        <w:tc>
          <w:tcPr>
            <w:tcW w:w="811" w:type="dxa"/>
            <w:vAlign w:val="center"/>
          </w:tcPr>
          <w:p w:rsidR="004A2E19" w:rsidRDefault="004A2E19" w:rsidP="00E61668">
            <w:pPr>
              <w:pStyle w:val="CatImageStyle"/>
              <w:jc w:val="center"/>
            </w:pPr>
          </w:p>
        </w:tc>
        <w:tc>
          <w:tcPr>
            <w:tcW w:w="1137" w:type="dxa"/>
            <w:vAlign w:val="center"/>
          </w:tcPr>
          <w:p w:rsidR="004A2E19" w:rsidRPr="00CC3E8C" w:rsidRDefault="004A2E19" w:rsidP="00E61668">
            <w:pPr>
              <w:pStyle w:val="CatImageStyle"/>
              <w:jc w:val="center"/>
              <w:rPr>
                <w:b/>
              </w:rPr>
            </w:pPr>
            <w:r w:rsidRPr="00CC3E8C">
              <w:rPr>
                <w:b/>
              </w:rPr>
              <w:t>Total</w:t>
            </w:r>
          </w:p>
        </w:tc>
        <w:tc>
          <w:tcPr>
            <w:tcW w:w="1195" w:type="dxa"/>
            <w:vAlign w:val="center"/>
          </w:tcPr>
          <w:p w:rsidR="004A2E19" w:rsidRPr="00CC3E8C" w:rsidRDefault="004A2E19" w:rsidP="00E61668">
            <w:pPr>
              <w:pStyle w:val="CatImageStyle"/>
              <w:jc w:val="center"/>
              <w:rPr>
                <w:b/>
              </w:rPr>
            </w:pPr>
            <w:r w:rsidRPr="00CC3E8C">
              <w:rPr>
                <w:b/>
              </w:rPr>
              <w:t>$21,755.50</w:t>
            </w:r>
          </w:p>
        </w:tc>
        <w:tc>
          <w:tcPr>
            <w:tcW w:w="1565" w:type="dxa"/>
            <w:vAlign w:val="center"/>
          </w:tcPr>
          <w:p w:rsidR="004A2E19" w:rsidRPr="00CC3E8C" w:rsidRDefault="004A2E19" w:rsidP="00E61668">
            <w:pPr>
              <w:pStyle w:val="CatImageStyle"/>
              <w:jc w:val="center"/>
              <w:rPr>
                <w:b/>
              </w:rPr>
            </w:pPr>
            <w:r>
              <w:rPr>
                <w:b/>
              </w:rPr>
              <w:t>$11,465.15</w:t>
            </w:r>
          </w:p>
        </w:tc>
        <w:tc>
          <w:tcPr>
            <w:tcW w:w="1412" w:type="dxa"/>
            <w:vAlign w:val="center"/>
          </w:tcPr>
          <w:p w:rsidR="004A2E19" w:rsidRPr="00CC3E8C" w:rsidRDefault="004A2E19" w:rsidP="00E61668">
            <w:pPr>
              <w:pStyle w:val="CatImageStyle"/>
              <w:jc w:val="center"/>
              <w:rPr>
                <w:b/>
              </w:rPr>
            </w:pPr>
            <w:r>
              <w:rPr>
                <w:b/>
              </w:rPr>
              <w:t>$10,290.35</w:t>
            </w:r>
          </w:p>
        </w:tc>
      </w:tr>
    </w:tbl>
    <w:p w:rsidR="004A2E19" w:rsidRPr="00304895" w:rsidRDefault="004A2E19" w:rsidP="004A2E19">
      <w:pPr>
        <w:spacing w:after="0" w:line="240" w:lineRule="auto"/>
        <w:contextualSpacing/>
        <w:jc w:val="both"/>
        <w:rPr>
          <w:rFonts w:ascii="Helvetica" w:hAnsi="Helvetica" w:cs="Helvetica"/>
          <w:sz w:val="10"/>
          <w:szCs w:val="10"/>
        </w:rPr>
      </w:pPr>
    </w:p>
    <w:p w:rsidR="004A2E19" w:rsidRPr="00F538EE" w:rsidRDefault="004A2E19" w:rsidP="004A2E19">
      <w:pPr>
        <w:spacing w:after="0" w:line="240" w:lineRule="auto"/>
        <w:contextualSpacing/>
        <w:jc w:val="both"/>
        <w:rPr>
          <w:rFonts w:ascii="Helvetica" w:hAnsi="Helvetica" w:cs="Helvetica"/>
          <w:sz w:val="16"/>
          <w:szCs w:val="18"/>
        </w:rPr>
      </w:pPr>
      <w:r w:rsidRPr="00F538EE">
        <w:rPr>
          <w:rFonts w:ascii="Helvetica" w:hAnsi="Helvetica" w:cs="Helvetica"/>
          <w:sz w:val="16"/>
          <w:szCs w:val="18"/>
        </w:rPr>
        <w:t>Changes in the calculations below</w:t>
      </w:r>
    </w:p>
    <w:p w:rsidR="004A2E19" w:rsidRPr="00304895" w:rsidRDefault="004A2E19" w:rsidP="004A2E19">
      <w:pPr>
        <w:spacing w:after="0" w:line="240" w:lineRule="auto"/>
        <w:contextualSpacing/>
        <w:jc w:val="both"/>
        <w:rPr>
          <w:rFonts w:ascii="Calibri" w:hAnsi="Calibri" w:cs="Helvetica"/>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889"/>
        <w:gridCol w:w="493"/>
        <w:gridCol w:w="990"/>
      </w:tblGrid>
      <w:tr w:rsidR="004A2E19" w:rsidTr="00E61668">
        <w:tc>
          <w:tcPr>
            <w:tcW w:w="5238" w:type="dxa"/>
            <w:gridSpan w:val="4"/>
          </w:tcPr>
          <w:p w:rsidR="004A2E19" w:rsidRDefault="004A2E19" w:rsidP="00E61668">
            <w:pPr>
              <w:pStyle w:val="CatParagraphHeadSmall"/>
            </w:pPr>
            <w:r>
              <w:t>Financial Aid Refund Calculation</w:t>
            </w:r>
          </w:p>
        </w:tc>
      </w:tr>
      <w:tr w:rsidR="004A2E19" w:rsidTr="00E61668">
        <w:tc>
          <w:tcPr>
            <w:tcW w:w="1866" w:type="dxa"/>
            <w:vAlign w:val="center"/>
          </w:tcPr>
          <w:p w:rsidR="004A2E19" w:rsidRPr="00387126" w:rsidRDefault="004A2E19" w:rsidP="00E61668">
            <w:pPr>
              <w:pStyle w:val="CatalogNormal"/>
              <w:jc w:val="right"/>
              <w:rPr>
                <w:b/>
              </w:rPr>
            </w:pPr>
            <w:r w:rsidRPr="00387126">
              <w:rPr>
                <w:b/>
              </w:rPr>
              <w:t>Total Title IV aid to be</w:t>
            </w:r>
          </w:p>
          <w:p w:rsidR="004A2E19" w:rsidRPr="00387126" w:rsidRDefault="004A2E19" w:rsidP="00E61668">
            <w:pPr>
              <w:pStyle w:val="CatalogNormal"/>
              <w:jc w:val="right"/>
              <w:rPr>
                <w:b/>
              </w:rPr>
            </w:pPr>
            <w:r w:rsidRPr="00387126">
              <w:rPr>
                <w:b/>
              </w:rPr>
              <w:t>Returned</w:t>
            </w:r>
          </w:p>
        </w:tc>
        <w:tc>
          <w:tcPr>
            <w:tcW w:w="1889" w:type="dxa"/>
            <w:vAlign w:val="bottom"/>
          </w:tcPr>
          <w:p w:rsidR="004A2E19" w:rsidRPr="00387126" w:rsidRDefault="004A2E19" w:rsidP="00E61668">
            <w:pPr>
              <w:pStyle w:val="CatalogNormal"/>
              <w:jc w:val="center"/>
              <w:rPr>
                <w:b/>
              </w:rPr>
            </w:pPr>
            <w:r w:rsidRPr="00387126">
              <w:rPr>
                <w:b/>
              </w:rPr>
              <w:t>$4,245 x 47.3%</w:t>
            </w:r>
          </w:p>
        </w:tc>
        <w:tc>
          <w:tcPr>
            <w:tcW w:w="493" w:type="dxa"/>
            <w:vAlign w:val="center"/>
          </w:tcPr>
          <w:p w:rsidR="004A2E19" w:rsidRPr="00387126" w:rsidRDefault="004A2E19" w:rsidP="00E61668">
            <w:pPr>
              <w:pStyle w:val="CatalogNormal"/>
              <w:jc w:val="center"/>
              <w:rPr>
                <w:b/>
              </w:rPr>
            </w:pPr>
            <w:r>
              <w:rPr>
                <w:b/>
              </w:rPr>
              <w:t>=</w:t>
            </w:r>
          </w:p>
        </w:tc>
        <w:tc>
          <w:tcPr>
            <w:tcW w:w="990" w:type="dxa"/>
            <w:vAlign w:val="bottom"/>
          </w:tcPr>
          <w:p w:rsidR="004A2E19" w:rsidRPr="00387126" w:rsidRDefault="004A2E19" w:rsidP="00E61668">
            <w:pPr>
              <w:pStyle w:val="CatalogNormal"/>
              <w:jc w:val="center"/>
              <w:rPr>
                <w:b/>
              </w:rPr>
            </w:pPr>
            <w:r>
              <w:rPr>
                <w:b/>
              </w:rPr>
              <w:t xml:space="preserve">       </w:t>
            </w:r>
            <w:r w:rsidRPr="00387126">
              <w:rPr>
                <w:b/>
              </w:rPr>
              <w:t>$2,007.89</w:t>
            </w:r>
          </w:p>
        </w:tc>
      </w:tr>
      <w:tr w:rsidR="004A2E19" w:rsidTr="00E61668">
        <w:tc>
          <w:tcPr>
            <w:tcW w:w="1866" w:type="dxa"/>
            <w:vAlign w:val="center"/>
          </w:tcPr>
          <w:p w:rsidR="004A2E19" w:rsidRPr="00387126" w:rsidRDefault="004A2E19" w:rsidP="00E61668">
            <w:pPr>
              <w:pStyle w:val="CatalogNormal"/>
              <w:jc w:val="right"/>
              <w:rPr>
                <w:b/>
              </w:rPr>
            </w:pPr>
            <w:r w:rsidRPr="00387126">
              <w:rPr>
                <w:b/>
              </w:rPr>
              <w:t xml:space="preserve">Total Non-Title IV aid </w:t>
            </w:r>
          </w:p>
          <w:p w:rsidR="004A2E19" w:rsidRPr="00387126" w:rsidRDefault="004A2E19" w:rsidP="00E61668">
            <w:pPr>
              <w:pStyle w:val="CatalogNormal"/>
              <w:jc w:val="right"/>
              <w:rPr>
                <w:b/>
              </w:rPr>
            </w:pPr>
            <w:r>
              <w:rPr>
                <w:b/>
              </w:rPr>
              <w:t>t</w:t>
            </w:r>
            <w:r w:rsidRPr="00387126">
              <w:rPr>
                <w:b/>
              </w:rPr>
              <w:t>o be returned</w:t>
            </w:r>
          </w:p>
        </w:tc>
        <w:tc>
          <w:tcPr>
            <w:tcW w:w="1889" w:type="dxa"/>
            <w:vAlign w:val="bottom"/>
          </w:tcPr>
          <w:p w:rsidR="004A2E19" w:rsidRPr="00387126" w:rsidRDefault="004A2E19" w:rsidP="00E61668">
            <w:pPr>
              <w:pStyle w:val="CatalogNormal"/>
              <w:jc w:val="center"/>
              <w:rPr>
                <w:b/>
              </w:rPr>
            </w:pPr>
            <w:r>
              <w:rPr>
                <w:b/>
              </w:rPr>
              <w:t>$10,290.35</w:t>
            </w:r>
            <w:r w:rsidRPr="00387126">
              <w:rPr>
                <w:b/>
              </w:rPr>
              <w:t>-2008</w:t>
            </w:r>
          </w:p>
        </w:tc>
        <w:tc>
          <w:tcPr>
            <w:tcW w:w="493" w:type="dxa"/>
            <w:vAlign w:val="center"/>
          </w:tcPr>
          <w:p w:rsidR="004A2E19" w:rsidRPr="00387126" w:rsidRDefault="004A2E19" w:rsidP="00E61668">
            <w:pPr>
              <w:pStyle w:val="CatalogNormal"/>
              <w:jc w:val="center"/>
              <w:rPr>
                <w:b/>
              </w:rPr>
            </w:pPr>
            <w:r>
              <w:rPr>
                <w:b/>
              </w:rPr>
              <w:t>=</w:t>
            </w:r>
          </w:p>
        </w:tc>
        <w:tc>
          <w:tcPr>
            <w:tcW w:w="990" w:type="dxa"/>
            <w:vAlign w:val="bottom"/>
          </w:tcPr>
          <w:p w:rsidR="004A2E19" w:rsidRPr="00387126" w:rsidRDefault="004A2E19" w:rsidP="00E61668">
            <w:pPr>
              <w:pStyle w:val="CatalogNormal"/>
              <w:jc w:val="center"/>
              <w:rPr>
                <w:b/>
              </w:rPr>
            </w:pPr>
            <w:r>
              <w:rPr>
                <w:b/>
              </w:rPr>
              <w:t xml:space="preserve">       $8,282.35</w:t>
            </w:r>
          </w:p>
        </w:tc>
      </w:tr>
    </w:tbl>
    <w:p w:rsidR="004A2E19" w:rsidRDefault="004A2E19" w:rsidP="004A2E19">
      <w:pPr>
        <w:pStyle w:val="CatalogNormal"/>
      </w:pPr>
      <w:r>
        <w:tab/>
      </w:r>
    </w:p>
    <w:tbl>
      <w:tblPr>
        <w:tblStyle w:val="TableGrid"/>
        <w:tblW w:w="0" w:type="auto"/>
        <w:tblInd w:w="108" w:type="dxa"/>
        <w:tblLook w:val="04A0" w:firstRow="1" w:lastRow="0" w:firstColumn="1" w:lastColumn="0" w:noHBand="0" w:noVBand="1"/>
      </w:tblPr>
      <w:tblGrid>
        <w:gridCol w:w="785"/>
        <w:gridCol w:w="1671"/>
        <w:gridCol w:w="1066"/>
        <w:gridCol w:w="1433"/>
        <w:gridCol w:w="1345"/>
      </w:tblGrid>
      <w:tr w:rsidR="004A2E19" w:rsidTr="00E61668">
        <w:tc>
          <w:tcPr>
            <w:tcW w:w="785" w:type="dxa"/>
            <w:vAlign w:val="center"/>
          </w:tcPr>
          <w:p w:rsidR="004A2E19" w:rsidRPr="00773D80" w:rsidRDefault="004A2E19" w:rsidP="00E61668">
            <w:pPr>
              <w:pStyle w:val="CatalogNormal"/>
              <w:rPr>
                <w:b/>
              </w:rPr>
            </w:pPr>
            <w:r w:rsidRPr="00773D80">
              <w:rPr>
                <w:b/>
              </w:rPr>
              <w:t>Title IV Aid</w:t>
            </w:r>
          </w:p>
        </w:tc>
        <w:tc>
          <w:tcPr>
            <w:tcW w:w="1671" w:type="dxa"/>
            <w:vAlign w:val="center"/>
          </w:tcPr>
          <w:p w:rsidR="004A2E19" w:rsidRDefault="004A2E19" w:rsidP="00E61668">
            <w:pPr>
              <w:pStyle w:val="CatalogNormal"/>
            </w:pPr>
          </w:p>
        </w:tc>
        <w:tc>
          <w:tcPr>
            <w:tcW w:w="1066" w:type="dxa"/>
            <w:vAlign w:val="center"/>
          </w:tcPr>
          <w:p w:rsidR="004A2E19" w:rsidRPr="00773D80" w:rsidRDefault="004A2E19" w:rsidP="00E61668">
            <w:pPr>
              <w:pStyle w:val="CatalogNormal"/>
              <w:jc w:val="center"/>
              <w:rPr>
                <w:b/>
              </w:rPr>
            </w:pPr>
            <w:r w:rsidRPr="00773D80">
              <w:rPr>
                <w:b/>
              </w:rPr>
              <w:t>Disbursed</w:t>
            </w:r>
          </w:p>
        </w:tc>
        <w:tc>
          <w:tcPr>
            <w:tcW w:w="1433" w:type="dxa"/>
            <w:vAlign w:val="center"/>
          </w:tcPr>
          <w:p w:rsidR="004A2E19" w:rsidRPr="00773D80" w:rsidRDefault="004A2E19" w:rsidP="00E61668">
            <w:pPr>
              <w:pStyle w:val="CatalogNormal"/>
              <w:jc w:val="center"/>
              <w:rPr>
                <w:b/>
              </w:rPr>
            </w:pPr>
            <w:r w:rsidRPr="00773D80">
              <w:rPr>
                <w:b/>
              </w:rPr>
              <w:t>Amount Retained</w:t>
            </w:r>
          </w:p>
        </w:tc>
        <w:tc>
          <w:tcPr>
            <w:tcW w:w="1345" w:type="dxa"/>
            <w:vAlign w:val="center"/>
          </w:tcPr>
          <w:p w:rsidR="004A2E19" w:rsidRPr="00773D80" w:rsidRDefault="004A2E19" w:rsidP="00E61668">
            <w:pPr>
              <w:pStyle w:val="CatalogNormal"/>
              <w:jc w:val="center"/>
              <w:rPr>
                <w:b/>
              </w:rPr>
            </w:pPr>
            <w:r w:rsidRPr="00773D80">
              <w:rPr>
                <w:b/>
              </w:rPr>
              <w:t>Amount Refunded</w:t>
            </w:r>
          </w:p>
        </w:tc>
      </w:tr>
      <w:tr w:rsidR="004A2E19" w:rsidTr="00E61668">
        <w:trPr>
          <w:trHeight w:val="287"/>
        </w:trPr>
        <w:tc>
          <w:tcPr>
            <w:tcW w:w="785" w:type="dxa"/>
            <w:vAlign w:val="center"/>
          </w:tcPr>
          <w:p w:rsidR="004A2E19" w:rsidRDefault="004A2E19" w:rsidP="00E61668">
            <w:pPr>
              <w:pStyle w:val="CatalogNormal"/>
            </w:pPr>
          </w:p>
        </w:tc>
        <w:tc>
          <w:tcPr>
            <w:tcW w:w="1671" w:type="dxa"/>
            <w:vAlign w:val="center"/>
          </w:tcPr>
          <w:p w:rsidR="004A2E19" w:rsidRDefault="004A2E19" w:rsidP="00E61668">
            <w:pPr>
              <w:pStyle w:val="CatalogNormal"/>
            </w:pPr>
            <w:r>
              <w:t>Direct Subsidized Loan</w:t>
            </w:r>
          </w:p>
        </w:tc>
        <w:tc>
          <w:tcPr>
            <w:tcW w:w="1066" w:type="dxa"/>
            <w:vAlign w:val="center"/>
          </w:tcPr>
          <w:p w:rsidR="004A2E19" w:rsidRDefault="004A2E19" w:rsidP="00E61668">
            <w:pPr>
              <w:pStyle w:val="CatalogNormal"/>
              <w:jc w:val="center"/>
            </w:pPr>
            <w:r>
              <w:t>$1,750.00</w:t>
            </w:r>
          </w:p>
        </w:tc>
        <w:tc>
          <w:tcPr>
            <w:tcW w:w="1433" w:type="dxa"/>
            <w:vAlign w:val="center"/>
          </w:tcPr>
          <w:p w:rsidR="004A2E19" w:rsidRDefault="004A2E19" w:rsidP="00E61668">
            <w:pPr>
              <w:pStyle w:val="CatalogNormal"/>
              <w:jc w:val="center"/>
            </w:pPr>
            <w:r>
              <w:t>$0.00</w:t>
            </w:r>
          </w:p>
        </w:tc>
        <w:tc>
          <w:tcPr>
            <w:tcW w:w="1345" w:type="dxa"/>
            <w:vAlign w:val="center"/>
          </w:tcPr>
          <w:p w:rsidR="004A2E19" w:rsidRDefault="004A2E19" w:rsidP="00E61668">
            <w:pPr>
              <w:pStyle w:val="CatalogNormal"/>
              <w:jc w:val="center"/>
            </w:pPr>
            <w:r>
              <w:t>$1,750.00</w:t>
            </w:r>
          </w:p>
        </w:tc>
      </w:tr>
      <w:tr w:rsidR="004A2E19" w:rsidTr="00E61668">
        <w:trPr>
          <w:trHeight w:val="350"/>
        </w:trPr>
        <w:tc>
          <w:tcPr>
            <w:tcW w:w="785" w:type="dxa"/>
            <w:vAlign w:val="center"/>
          </w:tcPr>
          <w:p w:rsidR="004A2E19" w:rsidRDefault="004A2E19" w:rsidP="00E61668">
            <w:pPr>
              <w:pStyle w:val="CatalogNormal"/>
            </w:pPr>
          </w:p>
        </w:tc>
        <w:tc>
          <w:tcPr>
            <w:tcW w:w="1671" w:type="dxa"/>
            <w:vAlign w:val="center"/>
          </w:tcPr>
          <w:p w:rsidR="004A2E19" w:rsidRDefault="004A2E19" w:rsidP="00E61668">
            <w:pPr>
              <w:pStyle w:val="CatalogNormal"/>
            </w:pPr>
            <w:r>
              <w:t>Federal Pell Grant</w:t>
            </w:r>
          </w:p>
        </w:tc>
        <w:tc>
          <w:tcPr>
            <w:tcW w:w="1066" w:type="dxa"/>
            <w:vAlign w:val="center"/>
          </w:tcPr>
          <w:p w:rsidR="004A2E19" w:rsidRDefault="004A2E19" w:rsidP="00E61668">
            <w:pPr>
              <w:pStyle w:val="CatalogNormal"/>
              <w:jc w:val="center"/>
            </w:pPr>
            <w:r>
              <w:t>$2,495.00</w:t>
            </w:r>
          </w:p>
        </w:tc>
        <w:tc>
          <w:tcPr>
            <w:tcW w:w="1433" w:type="dxa"/>
            <w:vAlign w:val="center"/>
          </w:tcPr>
          <w:p w:rsidR="004A2E19" w:rsidRDefault="004A2E19" w:rsidP="00E61668">
            <w:pPr>
              <w:pStyle w:val="CatalogNormal"/>
              <w:jc w:val="center"/>
            </w:pPr>
            <w:r>
              <w:t>$2,237.00</w:t>
            </w:r>
          </w:p>
        </w:tc>
        <w:tc>
          <w:tcPr>
            <w:tcW w:w="1345" w:type="dxa"/>
            <w:vAlign w:val="center"/>
          </w:tcPr>
          <w:p w:rsidR="004A2E19" w:rsidRDefault="004A2E19" w:rsidP="00E61668">
            <w:pPr>
              <w:pStyle w:val="CatalogNormal"/>
              <w:jc w:val="center"/>
            </w:pPr>
            <w:r>
              <w:t>$258.00</w:t>
            </w:r>
          </w:p>
        </w:tc>
      </w:tr>
      <w:tr w:rsidR="004A2E19" w:rsidTr="00E61668">
        <w:tc>
          <w:tcPr>
            <w:tcW w:w="785" w:type="dxa"/>
            <w:vAlign w:val="center"/>
          </w:tcPr>
          <w:p w:rsidR="004A2E19" w:rsidRDefault="004A2E19" w:rsidP="00E61668">
            <w:pPr>
              <w:pStyle w:val="CatalogNormal"/>
            </w:pPr>
          </w:p>
        </w:tc>
        <w:tc>
          <w:tcPr>
            <w:tcW w:w="1671" w:type="dxa"/>
            <w:vAlign w:val="center"/>
          </w:tcPr>
          <w:p w:rsidR="004A2E19" w:rsidRPr="00773D80" w:rsidRDefault="004A2E19" w:rsidP="00E61668">
            <w:pPr>
              <w:pStyle w:val="CatalogNormal"/>
              <w:rPr>
                <w:b/>
              </w:rPr>
            </w:pPr>
            <w:r w:rsidRPr="00773D80">
              <w:rPr>
                <w:b/>
              </w:rPr>
              <w:t>Total Title IV Aid</w:t>
            </w:r>
          </w:p>
        </w:tc>
        <w:tc>
          <w:tcPr>
            <w:tcW w:w="1066" w:type="dxa"/>
            <w:vAlign w:val="center"/>
          </w:tcPr>
          <w:p w:rsidR="004A2E19" w:rsidRPr="00773D80" w:rsidRDefault="004A2E19" w:rsidP="00E61668">
            <w:pPr>
              <w:pStyle w:val="CatalogNormal"/>
              <w:jc w:val="center"/>
              <w:rPr>
                <w:b/>
              </w:rPr>
            </w:pPr>
            <w:r w:rsidRPr="00773D80">
              <w:rPr>
                <w:b/>
              </w:rPr>
              <w:t>$4,245.00</w:t>
            </w:r>
          </w:p>
        </w:tc>
        <w:tc>
          <w:tcPr>
            <w:tcW w:w="1433" w:type="dxa"/>
            <w:vAlign w:val="center"/>
          </w:tcPr>
          <w:p w:rsidR="004A2E19" w:rsidRPr="00773D80" w:rsidRDefault="004A2E19" w:rsidP="00E61668">
            <w:pPr>
              <w:pStyle w:val="CatalogNormal"/>
              <w:jc w:val="center"/>
              <w:rPr>
                <w:b/>
              </w:rPr>
            </w:pPr>
            <w:r w:rsidRPr="00773D80">
              <w:rPr>
                <w:b/>
              </w:rPr>
              <w:t>$2,237.00</w:t>
            </w:r>
          </w:p>
        </w:tc>
        <w:tc>
          <w:tcPr>
            <w:tcW w:w="1345" w:type="dxa"/>
            <w:vAlign w:val="center"/>
          </w:tcPr>
          <w:p w:rsidR="004A2E19" w:rsidRPr="00773D80" w:rsidRDefault="004A2E19" w:rsidP="00E61668">
            <w:pPr>
              <w:pStyle w:val="CatalogNormal"/>
              <w:jc w:val="center"/>
              <w:rPr>
                <w:b/>
              </w:rPr>
            </w:pPr>
            <w:r w:rsidRPr="00773D80">
              <w:rPr>
                <w:b/>
              </w:rPr>
              <w:t>$2,008.00</w:t>
            </w:r>
          </w:p>
        </w:tc>
      </w:tr>
      <w:tr w:rsidR="004A2E19" w:rsidTr="00E61668">
        <w:tc>
          <w:tcPr>
            <w:tcW w:w="785" w:type="dxa"/>
            <w:vAlign w:val="center"/>
          </w:tcPr>
          <w:p w:rsidR="004A2E19" w:rsidRDefault="004A2E19" w:rsidP="00E61668">
            <w:pPr>
              <w:pStyle w:val="CatalogNormal"/>
            </w:pPr>
          </w:p>
        </w:tc>
        <w:tc>
          <w:tcPr>
            <w:tcW w:w="1671" w:type="dxa"/>
            <w:vAlign w:val="center"/>
          </w:tcPr>
          <w:p w:rsidR="004A2E19" w:rsidRDefault="004A2E19" w:rsidP="00E61668">
            <w:pPr>
              <w:pStyle w:val="CatalogNormal"/>
            </w:pPr>
          </w:p>
        </w:tc>
        <w:tc>
          <w:tcPr>
            <w:tcW w:w="1066" w:type="dxa"/>
            <w:vAlign w:val="center"/>
          </w:tcPr>
          <w:p w:rsidR="004A2E19" w:rsidRDefault="004A2E19" w:rsidP="00E61668">
            <w:pPr>
              <w:pStyle w:val="CatalogNormal"/>
              <w:jc w:val="center"/>
            </w:pPr>
          </w:p>
        </w:tc>
        <w:tc>
          <w:tcPr>
            <w:tcW w:w="1433" w:type="dxa"/>
            <w:vAlign w:val="center"/>
          </w:tcPr>
          <w:p w:rsidR="004A2E19" w:rsidRDefault="004A2E19" w:rsidP="00E61668">
            <w:pPr>
              <w:pStyle w:val="CatalogNormal"/>
              <w:jc w:val="center"/>
            </w:pPr>
          </w:p>
        </w:tc>
        <w:tc>
          <w:tcPr>
            <w:tcW w:w="1345" w:type="dxa"/>
            <w:vAlign w:val="center"/>
          </w:tcPr>
          <w:p w:rsidR="004A2E19" w:rsidRDefault="004A2E19" w:rsidP="00E61668">
            <w:pPr>
              <w:pStyle w:val="CatalogNormal"/>
              <w:jc w:val="center"/>
            </w:pPr>
          </w:p>
        </w:tc>
      </w:tr>
      <w:tr w:rsidR="004A2E19" w:rsidTr="00E61668">
        <w:tc>
          <w:tcPr>
            <w:tcW w:w="785" w:type="dxa"/>
            <w:vAlign w:val="center"/>
          </w:tcPr>
          <w:p w:rsidR="004A2E19" w:rsidRPr="00773D80" w:rsidRDefault="004A2E19" w:rsidP="00E61668">
            <w:pPr>
              <w:pStyle w:val="CatalogNormal"/>
              <w:rPr>
                <w:b/>
              </w:rPr>
            </w:pPr>
            <w:r w:rsidRPr="00773D80">
              <w:rPr>
                <w:b/>
              </w:rPr>
              <w:t>Non-Title IV Aid</w:t>
            </w:r>
          </w:p>
        </w:tc>
        <w:tc>
          <w:tcPr>
            <w:tcW w:w="1671" w:type="dxa"/>
            <w:vAlign w:val="center"/>
          </w:tcPr>
          <w:p w:rsidR="004A2E19" w:rsidRDefault="004A2E19" w:rsidP="00E61668">
            <w:pPr>
              <w:pStyle w:val="CatalogNormal"/>
            </w:pPr>
          </w:p>
        </w:tc>
        <w:tc>
          <w:tcPr>
            <w:tcW w:w="1066" w:type="dxa"/>
            <w:vAlign w:val="center"/>
          </w:tcPr>
          <w:p w:rsidR="004A2E19" w:rsidRDefault="004A2E19" w:rsidP="00E61668">
            <w:pPr>
              <w:pStyle w:val="CatalogNormal"/>
              <w:jc w:val="center"/>
            </w:pPr>
          </w:p>
        </w:tc>
        <w:tc>
          <w:tcPr>
            <w:tcW w:w="1433" w:type="dxa"/>
            <w:vAlign w:val="center"/>
          </w:tcPr>
          <w:p w:rsidR="004A2E19" w:rsidRDefault="004A2E19" w:rsidP="00E61668">
            <w:pPr>
              <w:pStyle w:val="CatalogNormal"/>
              <w:jc w:val="center"/>
            </w:pPr>
          </w:p>
        </w:tc>
        <w:tc>
          <w:tcPr>
            <w:tcW w:w="1345" w:type="dxa"/>
            <w:vAlign w:val="center"/>
          </w:tcPr>
          <w:p w:rsidR="004A2E19" w:rsidRDefault="004A2E19" w:rsidP="00E61668">
            <w:pPr>
              <w:pStyle w:val="CatalogNormal"/>
              <w:jc w:val="center"/>
            </w:pPr>
          </w:p>
        </w:tc>
      </w:tr>
      <w:tr w:rsidR="004A2E19" w:rsidTr="00E61668">
        <w:tc>
          <w:tcPr>
            <w:tcW w:w="785" w:type="dxa"/>
            <w:vAlign w:val="center"/>
          </w:tcPr>
          <w:p w:rsidR="004A2E19" w:rsidRDefault="004A2E19" w:rsidP="00E61668">
            <w:pPr>
              <w:pStyle w:val="CatalogNormal"/>
            </w:pPr>
          </w:p>
        </w:tc>
        <w:tc>
          <w:tcPr>
            <w:tcW w:w="1671" w:type="dxa"/>
            <w:vAlign w:val="center"/>
          </w:tcPr>
          <w:p w:rsidR="004A2E19" w:rsidRDefault="004A2E19" w:rsidP="00E61668">
            <w:pPr>
              <w:pStyle w:val="CatalogNormal"/>
            </w:pPr>
            <w:r>
              <w:t>GA Tuition Equalization Grant</w:t>
            </w:r>
          </w:p>
        </w:tc>
        <w:tc>
          <w:tcPr>
            <w:tcW w:w="1066" w:type="dxa"/>
            <w:vAlign w:val="center"/>
          </w:tcPr>
          <w:p w:rsidR="004A2E19" w:rsidRDefault="004A2E19" w:rsidP="00E61668">
            <w:pPr>
              <w:pStyle w:val="CatalogNormal"/>
              <w:jc w:val="center"/>
            </w:pPr>
            <w:r>
              <w:t>$350.00</w:t>
            </w:r>
          </w:p>
        </w:tc>
        <w:tc>
          <w:tcPr>
            <w:tcW w:w="1433" w:type="dxa"/>
            <w:vAlign w:val="center"/>
          </w:tcPr>
          <w:p w:rsidR="004A2E19" w:rsidRDefault="004A2E19" w:rsidP="00E61668">
            <w:pPr>
              <w:pStyle w:val="CatalogNormal"/>
              <w:jc w:val="center"/>
            </w:pPr>
            <w:r>
              <w:t>$0.00</w:t>
            </w:r>
          </w:p>
        </w:tc>
        <w:tc>
          <w:tcPr>
            <w:tcW w:w="1345" w:type="dxa"/>
            <w:vAlign w:val="center"/>
          </w:tcPr>
          <w:p w:rsidR="004A2E19" w:rsidRDefault="004A2E19" w:rsidP="00E61668">
            <w:pPr>
              <w:pStyle w:val="CatalogNormal"/>
              <w:jc w:val="center"/>
            </w:pPr>
            <w:r>
              <w:t>$350.00</w:t>
            </w:r>
          </w:p>
        </w:tc>
      </w:tr>
      <w:tr w:rsidR="004A2E19" w:rsidTr="00E61668">
        <w:tc>
          <w:tcPr>
            <w:tcW w:w="785" w:type="dxa"/>
            <w:vAlign w:val="center"/>
          </w:tcPr>
          <w:p w:rsidR="004A2E19" w:rsidRDefault="004A2E19" w:rsidP="00E61668">
            <w:pPr>
              <w:pStyle w:val="CatalogNormal"/>
            </w:pPr>
          </w:p>
        </w:tc>
        <w:tc>
          <w:tcPr>
            <w:tcW w:w="1671" w:type="dxa"/>
            <w:vAlign w:val="center"/>
          </w:tcPr>
          <w:p w:rsidR="004A2E19" w:rsidRDefault="004A2E19" w:rsidP="00E61668">
            <w:pPr>
              <w:pStyle w:val="CatalogNormal"/>
            </w:pPr>
            <w:r>
              <w:t>HOPE Scholarship</w:t>
            </w:r>
          </w:p>
        </w:tc>
        <w:tc>
          <w:tcPr>
            <w:tcW w:w="1066" w:type="dxa"/>
            <w:vAlign w:val="center"/>
          </w:tcPr>
          <w:p w:rsidR="004A2E19" w:rsidRDefault="004A2E19" w:rsidP="00E61668">
            <w:pPr>
              <w:pStyle w:val="CatalogNormal"/>
              <w:jc w:val="center"/>
            </w:pPr>
            <w:r>
              <w:t>$1,854.00</w:t>
            </w:r>
          </w:p>
        </w:tc>
        <w:tc>
          <w:tcPr>
            <w:tcW w:w="1433" w:type="dxa"/>
            <w:vAlign w:val="center"/>
          </w:tcPr>
          <w:p w:rsidR="004A2E19" w:rsidRDefault="004A2E19" w:rsidP="00E61668">
            <w:pPr>
              <w:pStyle w:val="CatalogNormal"/>
              <w:jc w:val="center"/>
            </w:pPr>
            <w:r>
              <w:t>$0.00</w:t>
            </w:r>
          </w:p>
        </w:tc>
        <w:tc>
          <w:tcPr>
            <w:tcW w:w="1345" w:type="dxa"/>
            <w:vAlign w:val="center"/>
          </w:tcPr>
          <w:p w:rsidR="004A2E19" w:rsidRDefault="004A2E19" w:rsidP="00E61668">
            <w:pPr>
              <w:pStyle w:val="CatalogNormal"/>
              <w:jc w:val="center"/>
            </w:pPr>
            <w:r>
              <w:t>$1,854.00</w:t>
            </w:r>
          </w:p>
        </w:tc>
      </w:tr>
      <w:tr w:rsidR="004A2E19" w:rsidTr="00E61668">
        <w:tc>
          <w:tcPr>
            <w:tcW w:w="785" w:type="dxa"/>
            <w:vAlign w:val="center"/>
          </w:tcPr>
          <w:p w:rsidR="004A2E19" w:rsidRDefault="004A2E19" w:rsidP="00E61668">
            <w:pPr>
              <w:pStyle w:val="CatalogNormal"/>
            </w:pPr>
          </w:p>
        </w:tc>
        <w:tc>
          <w:tcPr>
            <w:tcW w:w="1671" w:type="dxa"/>
            <w:vAlign w:val="center"/>
          </w:tcPr>
          <w:p w:rsidR="004A2E19" w:rsidRDefault="004A2E19" w:rsidP="00E61668">
            <w:pPr>
              <w:pStyle w:val="CatalogNormal"/>
            </w:pPr>
            <w:r>
              <w:t>Mercer Scholarship</w:t>
            </w:r>
          </w:p>
        </w:tc>
        <w:tc>
          <w:tcPr>
            <w:tcW w:w="1066" w:type="dxa"/>
            <w:vAlign w:val="center"/>
          </w:tcPr>
          <w:p w:rsidR="004A2E19" w:rsidRDefault="004A2E19" w:rsidP="00E61668">
            <w:pPr>
              <w:pStyle w:val="CatalogNormal"/>
              <w:jc w:val="center"/>
            </w:pPr>
            <w:r>
              <w:t>$7,000.00</w:t>
            </w:r>
          </w:p>
        </w:tc>
        <w:tc>
          <w:tcPr>
            <w:tcW w:w="1433" w:type="dxa"/>
            <w:vAlign w:val="center"/>
          </w:tcPr>
          <w:p w:rsidR="004A2E19" w:rsidRDefault="004A2E19" w:rsidP="00E61668">
            <w:pPr>
              <w:pStyle w:val="CatalogNormal"/>
              <w:jc w:val="center"/>
            </w:pPr>
            <w:r>
              <w:t>$921.65</w:t>
            </w:r>
          </w:p>
        </w:tc>
        <w:tc>
          <w:tcPr>
            <w:tcW w:w="1345" w:type="dxa"/>
            <w:vAlign w:val="center"/>
          </w:tcPr>
          <w:p w:rsidR="004A2E19" w:rsidRDefault="004A2E19" w:rsidP="00E61668">
            <w:pPr>
              <w:pStyle w:val="CatalogNormal"/>
              <w:jc w:val="center"/>
            </w:pPr>
            <w:r>
              <w:t>$6,078.35</w:t>
            </w:r>
          </w:p>
        </w:tc>
      </w:tr>
      <w:tr w:rsidR="004A2E19" w:rsidTr="00E61668">
        <w:tc>
          <w:tcPr>
            <w:tcW w:w="785" w:type="dxa"/>
            <w:vAlign w:val="center"/>
          </w:tcPr>
          <w:p w:rsidR="004A2E19" w:rsidRDefault="004A2E19" w:rsidP="00E61668">
            <w:pPr>
              <w:pStyle w:val="CatalogNormal"/>
            </w:pPr>
          </w:p>
        </w:tc>
        <w:tc>
          <w:tcPr>
            <w:tcW w:w="1671" w:type="dxa"/>
            <w:vAlign w:val="center"/>
          </w:tcPr>
          <w:p w:rsidR="004A2E19" w:rsidRPr="00773D80" w:rsidRDefault="004A2E19" w:rsidP="00E61668">
            <w:pPr>
              <w:pStyle w:val="CatalogNormal"/>
              <w:rPr>
                <w:b/>
              </w:rPr>
            </w:pPr>
            <w:r w:rsidRPr="00773D80">
              <w:rPr>
                <w:b/>
              </w:rPr>
              <w:t>Total Non-Title IV Aid</w:t>
            </w:r>
          </w:p>
        </w:tc>
        <w:tc>
          <w:tcPr>
            <w:tcW w:w="1066" w:type="dxa"/>
            <w:vAlign w:val="center"/>
          </w:tcPr>
          <w:p w:rsidR="004A2E19" w:rsidRPr="00773D80" w:rsidRDefault="004A2E19" w:rsidP="00E61668">
            <w:pPr>
              <w:pStyle w:val="CatalogNormal"/>
              <w:jc w:val="center"/>
              <w:rPr>
                <w:b/>
              </w:rPr>
            </w:pPr>
            <w:r w:rsidRPr="00773D80">
              <w:rPr>
                <w:b/>
              </w:rPr>
              <w:t>$9,204.00</w:t>
            </w:r>
          </w:p>
        </w:tc>
        <w:tc>
          <w:tcPr>
            <w:tcW w:w="1433" w:type="dxa"/>
            <w:vAlign w:val="center"/>
          </w:tcPr>
          <w:p w:rsidR="004A2E19" w:rsidRPr="00773D80" w:rsidRDefault="004A2E19" w:rsidP="00E61668">
            <w:pPr>
              <w:pStyle w:val="CatalogNormal"/>
              <w:jc w:val="center"/>
              <w:rPr>
                <w:b/>
              </w:rPr>
            </w:pPr>
            <w:r>
              <w:rPr>
                <w:b/>
              </w:rPr>
              <w:t>$921.65</w:t>
            </w:r>
          </w:p>
        </w:tc>
        <w:tc>
          <w:tcPr>
            <w:tcW w:w="1345" w:type="dxa"/>
            <w:vAlign w:val="center"/>
          </w:tcPr>
          <w:p w:rsidR="004A2E19" w:rsidRPr="00773D80" w:rsidRDefault="004A2E19" w:rsidP="00E61668">
            <w:pPr>
              <w:pStyle w:val="CatalogNormal"/>
              <w:jc w:val="center"/>
              <w:rPr>
                <w:b/>
              </w:rPr>
            </w:pPr>
            <w:r>
              <w:rPr>
                <w:b/>
              </w:rPr>
              <w:t>$8,282.35</w:t>
            </w:r>
          </w:p>
        </w:tc>
      </w:tr>
      <w:tr w:rsidR="004A2E19" w:rsidTr="00E61668">
        <w:tc>
          <w:tcPr>
            <w:tcW w:w="785" w:type="dxa"/>
            <w:vAlign w:val="center"/>
          </w:tcPr>
          <w:p w:rsidR="004A2E19" w:rsidRDefault="004A2E19" w:rsidP="00E61668">
            <w:pPr>
              <w:pStyle w:val="CatalogNormal"/>
            </w:pPr>
          </w:p>
        </w:tc>
        <w:tc>
          <w:tcPr>
            <w:tcW w:w="1671" w:type="dxa"/>
            <w:vAlign w:val="center"/>
          </w:tcPr>
          <w:p w:rsidR="004A2E19" w:rsidRDefault="004A2E19" w:rsidP="00E61668">
            <w:pPr>
              <w:pStyle w:val="CatalogNormal"/>
            </w:pPr>
          </w:p>
        </w:tc>
        <w:tc>
          <w:tcPr>
            <w:tcW w:w="1066" w:type="dxa"/>
            <w:vAlign w:val="center"/>
          </w:tcPr>
          <w:p w:rsidR="004A2E19" w:rsidRDefault="004A2E19" w:rsidP="00E61668">
            <w:pPr>
              <w:pStyle w:val="CatalogNormal"/>
              <w:jc w:val="center"/>
            </w:pPr>
          </w:p>
        </w:tc>
        <w:tc>
          <w:tcPr>
            <w:tcW w:w="1433" w:type="dxa"/>
            <w:vAlign w:val="center"/>
          </w:tcPr>
          <w:p w:rsidR="004A2E19" w:rsidRDefault="004A2E19" w:rsidP="00E61668">
            <w:pPr>
              <w:pStyle w:val="CatalogNormal"/>
              <w:jc w:val="center"/>
            </w:pPr>
          </w:p>
        </w:tc>
        <w:tc>
          <w:tcPr>
            <w:tcW w:w="1345" w:type="dxa"/>
            <w:vAlign w:val="center"/>
          </w:tcPr>
          <w:p w:rsidR="004A2E19" w:rsidRDefault="004A2E19" w:rsidP="00E61668">
            <w:pPr>
              <w:pStyle w:val="CatalogNormal"/>
              <w:jc w:val="center"/>
            </w:pPr>
          </w:p>
        </w:tc>
      </w:tr>
      <w:tr w:rsidR="004A2E19" w:rsidRPr="00773D80" w:rsidTr="00E61668">
        <w:tc>
          <w:tcPr>
            <w:tcW w:w="785" w:type="dxa"/>
            <w:vAlign w:val="center"/>
          </w:tcPr>
          <w:p w:rsidR="004A2E19" w:rsidRPr="00773D80" w:rsidRDefault="004A2E19" w:rsidP="00E61668">
            <w:pPr>
              <w:pStyle w:val="CatalogNormal"/>
              <w:rPr>
                <w:b/>
              </w:rPr>
            </w:pPr>
          </w:p>
        </w:tc>
        <w:tc>
          <w:tcPr>
            <w:tcW w:w="1671" w:type="dxa"/>
            <w:vAlign w:val="center"/>
          </w:tcPr>
          <w:p w:rsidR="004A2E19" w:rsidRPr="00773D80" w:rsidRDefault="004A2E19" w:rsidP="00E61668">
            <w:pPr>
              <w:pStyle w:val="CatalogNormal"/>
              <w:rPr>
                <w:b/>
              </w:rPr>
            </w:pPr>
            <w:r>
              <w:rPr>
                <w:b/>
              </w:rPr>
              <w:t>TOTAL FINANCIAL AID</w:t>
            </w:r>
          </w:p>
        </w:tc>
        <w:tc>
          <w:tcPr>
            <w:tcW w:w="1066" w:type="dxa"/>
            <w:vAlign w:val="center"/>
          </w:tcPr>
          <w:p w:rsidR="004A2E19" w:rsidRPr="00773D80" w:rsidRDefault="004A2E19" w:rsidP="00E61668">
            <w:pPr>
              <w:pStyle w:val="CatalogNormal"/>
              <w:jc w:val="center"/>
              <w:rPr>
                <w:b/>
              </w:rPr>
            </w:pPr>
            <w:r w:rsidRPr="00773D80">
              <w:rPr>
                <w:b/>
              </w:rPr>
              <w:t>$13,449.00</w:t>
            </w:r>
          </w:p>
        </w:tc>
        <w:tc>
          <w:tcPr>
            <w:tcW w:w="1433" w:type="dxa"/>
            <w:vAlign w:val="center"/>
          </w:tcPr>
          <w:p w:rsidR="004A2E19" w:rsidRPr="00773D80" w:rsidRDefault="004A2E19" w:rsidP="00E61668">
            <w:pPr>
              <w:pStyle w:val="CatalogNormal"/>
              <w:jc w:val="center"/>
              <w:rPr>
                <w:b/>
              </w:rPr>
            </w:pPr>
            <w:r>
              <w:rPr>
                <w:b/>
              </w:rPr>
              <w:t>$3,158.36</w:t>
            </w:r>
          </w:p>
        </w:tc>
        <w:tc>
          <w:tcPr>
            <w:tcW w:w="1345" w:type="dxa"/>
            <w:vAlign w:val="center"/>
          </w:tcPr>
          <w:p w:rsidR="004A2E19" w:rsidRPr="00773D80" w:rsidRDefault="004A2E19" w:rsidP="00E61668">
            <w:pPr>
              <w:pStyle w:val="CatalogNormal"/>
              <w:jc w:val="center"/>
              <w:rPr>
                <w:b/>
              </w:rPr>
            </w:pPr>
            <w:r>
              <w:rPr>
                <w:b/>
              </w:rPr>
              <w:t>$10,290.35</w:t>
            </w:r>
          </w:p>
        </w:tc>
      </w:tr>
    </w:tbl>
    <w:p w:rsidR="004A2E19" w:rsidRDefault="004A2E19" w:rsidP="004A2E19">
      <w:pPr>
        <w:pStyle w:val="CatalogNormal"/>
        <w:rPr>
          <w:b/>
        </w:rPr>
      </w:pPr>
    </w:p>
    <w:p w:rsidR="004A2E19" w:rsidRDefault="004A2E19" w:rsidP="004A2E19">
      <w:pPr>
        <w:pStyle w:val="CatalogBoldHeading"/>
        <w:rPr>
          <w:i/>
        </w:rPr>
      </w:pPr>
      <w:r w:rsidRPr="00773D80">
        <w:rPr>
          <w:i/>
        </w:rPr>
        <w:t>Session-Based Federal Return Calculation</w:t>
      </w:r>
    </w:p>
    <w:p w:rsidR="004A2E19" w:rsidRPr="00304895" w:rsidRDefault="004A2E19" w:rsidP="004A2E19">
      <w:pPr>
        <w:pStyle w:val="CatalogBoldHeading"/>
        <w:rPr>
          <w:sz w:val="10"/>
          <w:szCs w:val="10"/>
        </w:rPr>
      </w:pPr>
    </w:p>
    <w:tbl>
      <w:tblPr>
        <w:tblStyle w:val="TableGrid"/>
        <w:tblW w:w="0" w:type="auto"/>
        <w:tblInd w:w="108" w:type="dxa"/>
        <w:tblLook w:val="04A0" w:firstRow="1" w:lastRow="0" w:firstColumn="1" w:lastColumn="0" w:noHBand="0" w:noVBand="1"/>
      </w:tblPr>
      <w:tblGrid>
        <w:gridCol w:w="1511"/>
        <w:gridCol w:w="1369"/>
        <w:gridCol w:w="1800"/>
        <w:gridCol w:w="1620"/>
      </w:tblGrid>
      <w:tr w:rsidR="004A2E19" w:rsidRPr="00773D80" w:rsidTr="00E61668">
        <w:tc>
          <w:tcPr>
            <w:tcW w:w="6300" w:type="dxa"/>
            <w:gridSpan w:val="4"/>
            <w:tcBorders>
              <w:top w:val="nil"/>
              <w:left w:val="nil"/>
              <w:bottom w:val="single" w:sz="4" w:space="0" w:color="auto"/>
              <w:right w:val="nil"/>
            </w:tcBorders>
          </w:tcPr>
          <w:p w:rsidR="004A2E19" w:rsidRPr="00773D80" w:rsidRDefault="004A2E19" w:rsidP="00E61668">
            <w:pPr>
              <w:pStyle w:val="CatalogBoldHeading"/>
            </w:pPr>
            <w:r w:rsidRPr="00773D80">
              <w:t>Scenario #1:</w:t>
            </w:r>
          </w:p>
        </w:tc>
      </w:tr>
      <w:tr w:rsidR="004A2E19" w:rsidRPr="00773D80" w:rsidTr="00E61668">
        <w:tc>
          <w:tcPr>
            <w:tcW w:w="1511" w:type="dxa"/>
            <w:tcBorders>
              <w:top w:val="single" w:sz="4" w:space="0" w:color="auto"/>
            </w:tcBorders>
          </w:tcPr>
          <w:p w:rsidR="004A2E19" w:rsidRPr="00773D80" w:rsidRDefault="004A2E19" w:rsidP="00E61668">
            <w:pPr>
              <w:pStyle w:val="CatalogNormal"/>
              <w:rPr>
                <w:b/>
              </w:rPr>
            </w:pPr>
          </w:p>
        </w:tc>
        <w:tc>
          <w:tcPr>
            <w:tcW w:w="1369" w:type="dxa"/>
            <w:tcBorders>
              <w:top w:val="single" w:sz="4" w:space="0" w:color="auto"/>
            </w:tcBorders>
            <w:vAlign w:val="center"/>
          </w:tcPr>
          <w:p w:rsidR="004A2E19" w:rsidRPr="00773D80" w:rsidRDefault="004A2E19" w:rsidP="00E61668">
            <w:pPr>
              <w:pStyle w:val="CatalogNormal"/>
              <w:jc w:val="center"/>
              <w:rPr>
                <w:b/>
              </w:rPr>
            </w:pPr>
            <w:r w:rsidRPr="00773D80">
              <w:rPr>
                <w:b/>
              </w:rPr>
              <w:t>First Day of Session</w:t>
            </w:r>
          </w:p>
        </w:tc>
        <w:tc>
          <w:tcPr>
            <w:tcW w:w="1800" w:type="dxa"/>
            <w:tcBorders>
              <w:top w:val="single" w:sz="4" w:space="0" w:color="auto"/>
            </w:tcBorders>
            <w:vAlign w:val="center"/>
          </w:tcPr>
          <w:p w:rsidR="004A2E19" w:rsidRPr="00773D80" w:rsidRDefault="004A2E19" w:rsidP="00E61668">
            <w:pPr>
              <w:pStyle w:val="CatalogNormal"/>
              <w:jc w:val="center"/>
              <w:rPr>
                <w:b/>
              </w:rPr>
            </w:pPr>
            <w:r w:rsidRPr="00773D80">
              <w:rPr>
                <w:b/>
              </w:rPr>
              <w:t>Last Day of Session</w:t>
            </w:r>
          </w:p>
        </w:tc>
        <w:tc>
          <w:tcPr>
            <w:tcW w:w="1620" w:type="dxa"/>
            <w:tcBorders>
              <w:top w:val="single" w:sz="4" w:space="0" w:color="auto"/>
            </w:tcBorders>
            <w:vAlign w:val="center"/>
          </w:tcPr>
          <w:p w:rsidR="004A2E19" w:rsidRPr="00773D80" w:rsidRDefault="004A2E19" w:rsidP="00E61668">
            <w:pPr>
              <w:pStyle w:val="CatalogNormal"/>
              <w:jc w:val="center"/>
              <w:rPr>
                <w:b/>
              </w:rPr>
            </w:pPr>
            <w:r w:rsidRPr="00773D80">
              <w:rPr>
                <w:b/>
              </w:rPr>
              <w:t>Total # of days in Enrollment Period</w:t>
            </w:r>
          </w:p>
        </w:tc>
      </w:tr>
      <w:tr w:rsidR="004A2E19" w:rsidRPr="00773D80" w:rsidTr="00E61668">
        <w:tc>
          <w:tcPr>
            <w:tcW w:w="1511" w:type="dxa"/>
          </w:tcPr>
          <w:p w:rsidR="004A2E19" w:rsidRPr="00773D80" w:rsidRDefault="004A2E19" w:rsidP="00E61668">
            <w:pPr>
              <w:pStyle w:val="CatalogNormal"/>
              <w:rPr>
                <w:b/>
              </w:rPr>
            </w:pPr>
            <w:r w:rsidRPr="00773D80">
              <w:rPr>
                <w:b/>
              </w:rPr>
              <w:t>Session 1</w:t>
            </w:r>
          </w:p>
        </w:tc>
        <w:tc>
          <w:tcPr>
            <w:tcW w:w="1369" w:type="dxa"/>
            <w:vAlign w:val="center"/>
          </w:tcPr>
          <w:p w:rsidR="004A2E19" w:rsidRPr="00773D80" w:rsidRDefault="004A2E19" w:rsidP="00E61668">
            <w:pPr>
              <w:pStyle w:val="CatalogNormal"/>
              <w:jc w:val="center"/>
            </w:pPr>
            <w:r>
              <w:t>January 6</w:t>
            </w:r>
            <w:r w:rsidRPr="00773D80">
              <w:rPr>
                <w:vertAlign w:val="superscript"/>
              </w:rPr>
              <w:t>th</w:t>
            </w:r>
          </w:p>
        </w:tc>
        <w:tc>
          <w:tcPr>
            <w:tcW w:w="1800" w:type="dxa"/>
            <w:vAlign w:val="center"/>
          </w:tcPr>
          <w:p w:rsidR="004A2E19" w:rsidRPr="00773D80" w:rsidRDefault="004A2E19" w:rsidP="00E61668">
            <w:pPr>
              <w:pStyle w:val="CatalogNormal"/>
              <w:jc w:val="center"/>
            </w:pPr>
            <w:r>
              <w:t>March 3</w:t>
            </w:r>
            <w:r w:rsidRPr="00773D80">
              <w:rPr>
                <w:vertAlign w:val="superscript"/>
              </w:rPr>
              <w:t>rd</w:t>
            </w:r>
          </w:p>
        </w:tc>
        <w:tc>
          <w:tcPr>
            <w:tcW w:w="1620" w:type="dxa"/>
            <w:vAlign w:val="center"/>
          </w:tcPr>
          <w:p w:rsidR="004A2E19" w:rsidRPr="00773D80" w:rsidRDefault="004A2E19" w:rsidP="00E61668">
            <w:pPr>
              <w:pStyle w:val="CatalogNormal"/>
              <w:jc w:val="center"/>
              <w:rPr>
                <w:b/>
              </w:rPr>
            </w:pPr>
            <w:r w:rsidRPr="00773D80">
              <w:rPr>
                <w:b/>
              </w:rPr>
              <w:t>57</w:t>
            </w:r>
          </w:p>
        </w:tc>
      </w:tr>
      <w:tr w:rsidR="004A2E19" w:rsidRPr="00773D80" w:rsidTr="00E61668">
        <w:tc>
          <w:tcPr>
            <w:tcW w:w="1511" w:type="dxa"/>
          </w:tcPr>
          <w:p w:rsidR="004A2E19" w:rsidRPr="00773D80" w:rsidRDefault="004A2E19" w:rsidP="00E61668">
            <w:pPr>
              <w:pStyle w:val="CatalogNormal"/>
              <w:rPr>
                <w:b/>
              </w:rPr>
            </w:pPr>
            <w:r w:rsidRPr="00773D80">
              <w:rPr>
                <w:b/>
              </w:rPr>
              <w:t>Session 2</w:t>
            </w:r>
          </w:p>
        </w:tc>
        <w:tc>
          <w:tcPr>
            <w:tcW w:w="1369" w:type="dxa"/>
            <w:vAlign w:val="center"/>
          </w:tcPr>
          <w:p w:rsidR="004A2E19" w:rsidRPr="00773D80" w:rsidRDefault="004A2E19" w:rsidP="00E61668">
            <w:pPr>
              <w:pStyle w:val="CatalogNormal"/>
              <w:jc w:val="center"/>
            </w:pPr>
            <w:r>
              <w:t>March 7</w:t>
            </w:r>
            <w:r w:rsidRPr="00773D80">
              <w:rPr>
                <w:vertAlign w:val="superscript"/>
              </w:rPr>
              <w:t>th</w:t>
            </w:r>
          </w:p>
        </w:tc>
        <w:tc>
          <w:tcPr>
            <w:tcW w:w="1800" w:type="dxa"/>
            <w:vAlign w:val="center"/>
          </w:tcPr>
          <w:p w:rsidR="004A2E19" w:rsidRPr="00773D80" w:rsidRDefault="004A2E19" w:rsidP="00E61668">
            <w:pPr>
              <w:pStyle w:val="CatalogNormal"/>
              <w:jc w:val="center"/>
            </w:pPr>
            <w:r>
              <w:t>May 3</w:t>
            </w:r>
            <w:r w:rsidRPr="00773D80">
              <w:rPr>
                <w:vertAlign w:val="superscript"/>
              </w:rPr>
              <w:t>rd</w:t>
            </w:r>
          </w:p>
        </w:tc>
        <w:tc>
          <w:tcPr>
            <w:tcW w:w="1620" w:type="dxa"/>
            <w:vAlign w:val="center"/>
          </w:tcPr>
          <w:p w:rsidR="004A2E19" w:rsidRPr="00773D80" w:rsidRDefault="004A2E19" w:rsidP="00E61668">
            <w:pPr>
              <w:pStyle w:val="CatalogNormal"/>
              <w:jc w:val="center"/>
              <w:rPr>
                <w:b/>
              </w:rPr>
            </w:pPr>
            <w:r w:rsidRPr="00773D80">
              <w:rPr>
                <w:b/>
              </w:rPr>
              <w:t>58</w:t>
            </w:r>
          </w:p>
        </w:tc>
      </w:tr>
      <w:tr w:rsidR="004A2E19" w:rsidRPr="00773D80" w:rsidTr="00E61668">
        <w:trPr>
          <w:trHeight w:val="62"/>
        </w:trPr>
        <w:tc>
          <w:tcPr>
            <w:tcW w:w="1511" w:type="dxa"/>
          </w:tcPr>
          <w:p w:rsidR="004A2E19" w:rsidRPr="00773D80" w:rsidRDefault="004A2E19" w:rsidP="00E61668">
            <w:pPr>
              <w:pStyle w:val="CatalogNormal"/>
              <w:rPr>
                <w:b/>
              </w:rPr>
            </w:pPr>
            <w:r w:rsidRPr="00773D80">
              <w:rPr>
                <w:b/>
              </w:rPr>
              <w:t>Session 3</w:t>
            </w:r>
          </w:p>
        </w:tc>
        <w:tc>
          <w:tcPr>
            <w:tcW w:w="1369" w:type="dxa"/>
            <w:vAlign w:val="center"/>
          </w:tcPr>
          <w:p w:rsidR="004A2E19" w:rsidRPr="00773D80" w:rsidRDefault="004A2E19" w:rsidP="00E61668">
            <w:pPr>
              <w:pStyle w:val="CatalogNormal"/>
              <w:jc w:val="center"/>
            </w:pPr>
            <w:r>
              <w:t>January 6</w:t>
            </w:r>
            <w:r w:rsidRPr="00773D80">
              <w:rPr>
                <w:vertAlign w:val="superscript"/>
              </w:rPr>
              <w:t>th</w:t>
            </w:r>
          </w:p>
        </w:tc>
        <w:tc>
          <w:tcPr>
            <w:tcW w:w="1800" w:type="dxa"/>
            <w:vAlign w:val="center"/>
          </w:tcPr>
          <w:p w:rsidR="004A2E19" w:rsidRPr="00773D80" w:rsidRDefault="004A2E19" w:rsidP="00E61668">
            <w:pPr>
              <w:pStyle w:val="CatalogNormal"/>
              <w:jc w:val="center"/>
            </w:pPr>
            <w:r>
              <w:t>May 3</w:t>
            </w:r>
            <w:r w:rsidRPr="00773D80">
              <w:rPr>
                <w:vertAlign w:val="superscript"/>
              </w:rPr>
              <w:t>rd</w:t>
            </w:r>
          </w:p>
        </w:tc>
        <w:tc>
          <w:tcPr>
            <w:tcW w:w="1620" w:type="dxa"/>
            <w:vAlign w:val="center"/>
          </w:tcPr>
          <w:p w:rsidR="004A2E19" w:rsidRPr="00773D80" w:rsidRDefault="004A2E19" w:rsidP="00E61668">
            <w:pPr>
              <w:pStyle w:val="CatalogNormal"/>
              <w:jc w:val="center"/>
              <w:rPr>
                <w:b/>
              </w:rPr>
            </w:pPr>
            <w:r w:rsidRPr="00773D80">
              <w:rPr>
                <w:b/>
              </w:rPr>
              <w:t>118</w:t>
            </w:r>
          </w:p>
        </w:tc>
      </w:tr>
    </w:tbl>
    <w:p w:rsidR="004A2E19" w:rsidRPr="00304895" w:rsidRDefault="004A2E19" w:rsidP="004A2E19">
      <w:pPr>
        <w:spacing w:after="0" w:line="240" w:lineRule="auto"/>
        <w:contextualSpacing/>
        <w:jc w:val="both"/>
        <w:rPr>
          <w:rFonts w:ascii="Calibri" w:hAnsi="Calibri" w:cs="Helvetica"/>
          <w:sz w:val="10"/>
          <w:szCs w:val="10"/>
        </w:rPr>
      </w:pPr>
      <w:r w:rsidRPr="00573CB6">
        <w:rPr>
          <w:rFonts w:ascii="Calibri" w:hAnsi="Calibri" w:cs="Helvetica"/>
          <w:sz w:val="20"/>
          <w:szCs w:val="24"/>
        </w:rPr>
        <w:t> </w:t>
      </w:r>
    </w:p>
    <w:p w:rsidR="004A2E19" w:rsidRDefault="004A2E19" w:rsidP="004A2E19">
      <w:pPr>
        <w:pStyle w:val="CatalogNormal"/>
        <w:jc w:val="both"/>
      </w:pPr>
      <w:r w:rsidRPr="00AB3A72">
        <w:t xml:space="preserve">A student is enrolled in 4 classes for the </w:t>
      </w:r>
      <w:proofErr w:type="gramStart"/>
      <w:r w:rsidRPr="00AB3A72">
        <w:t>Spring</w:t>
      </w:r>
      <w:proofErr w:type="gramEnd"/>
      <w:r w:rsidRPr="00AB3A72">
        <w:t xml:space="preserve"> term. Two of the classes begin on January 6th and two of </w:t>
      </w:r>
      <w:r>
        <w:t xml:space="preserve">the classes begin on March 7th </w:t>
      </w:r>
      <w:r w:rsidRPr="00AB3A72">
        <w:t>for a total of 12 hours. The student is enrolled in sessions. The student begins both session 1 courses on January 6th. On January 22nd the student withdrawals from both session 1 courses and drops both session 2 courses on the same day.</w:t>
      </w:r>
    </w:p>
    <w:p w:rsidR="004A2E19" w:rsidRPr="00304895" w:rsidRDefault="004A2E19" w:rsidP="004A2E19">
      <w:pPr>
        <w:pStyle w:val="CatalogNormal"/>
        <w:rPr>
          <w:sz w:val="10"/>
          <w:szCs w:val="10"/>
        </w:rPr>
      </w:pPr>
    </w:p>
    <w:p w:rsidR="004A2E19" w:rsidRDefault="004A2E19" w:rsidP="004A2E19">
      <w:pPr>
        <w:pStyle w:val="CatalogNormal"/>
        <w:rPr>
          <w:b/>
        </w:rPr>
      </w:pPr>
      <w:r w:rsidRPr="004D7DA2">
        <w:rPr>
          <w:b/>
        </w:rPr>
        <w:t>Total number of days student is enrolled = 17 days</w:t>
      </w:r>
    </w:p>
    <w:p w:rsidR="004A2E19" w:rsidRPr="00304895" w:rsidRDefault="004A2E19" w:rsidP="004A2E19">
      <w:pPr>
        <w:pStyle w:val="CatalogNormal"/>
        <w:rPr>
          <w:b/>
          <w:sz w:val="10"/>
          <w:szCs w:val="10"/>
        </w:rPr>
      </w:pPr>
    </w:p>
    <w:p w:rsidR="004A2E19" w:rsidRPr="009C5FC8" w:rsidRDefault="004A2E19" w:rsidP="004A2E19">
      <w:pPr>
        <w:pStyle w:val="CatalogParagraph"/>
        <w:spacing w:line="360" w:lineRule="auto"/>
        <w:ind w:firstLine="0"/>
        <w:rPr>
          <w:b/>
        </w:rPr>
      </w:pPr>
      <w:r w:rsidRPr="009C5FC8">
        <w:rPr>
          <w:b/>
          <w:noProof/>
        </w:rPr>
        <mc:AlternateContent>
          <mc:Choice Requires="wps">
            <w:drawing>
              <wp:anchor distT="0" distB="0" distL="114300" distR="114300" simplePos="0" relativeHeight="251661312" behindDoc="0" locked="0" layoutInCell="1" allowOverlap="1" wp14:anchorId="1334DDBF" wp14:editId="6E2BB410">
                <wp:simplePos x="0" y="0"/>
                <wp:positionH relativeFrom="column">
                  <wp:posOffset>0</wp:posOffset>
                </wp:positionH>
                <wp:positionV relativeFrom="paragraph">
                  <wp:posOffset>173240</wp:posOffset>
                </wp:positionV>
                <wp:extent cx="172904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1729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D2CBB"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13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" strokecolor="black [3200]" strokeweight=".5pt">
                <v:stroke joinstyle="miter"/>
              </v:line>
            </w:pict>
          </mc:Fallback>
        </mc:AlternateContent>
      </w:r>
      <w:r>
        <w:rPr>
          <w:b/>
        </w:rPr>
        <w:t xml:space="preserve">    Total number of days enrolled            =   % of Charges/aid earned by the Student</w:t>
      </w:r>
    </w:p>
    <w:p w:rsidR="004A2E19" w:rsidRPr="009C5FC8" w:rsidRDefault="004A2E19" w:rsidP="004A2E19">
      <w:pPr>
        <w:pStyle w:val="CatalogParagraph"/>
        <w:tabs>
          <w:tab w:val="left" w:pos="3482"/>
        </w:tabs>
        <w:ind w:firstLine="0"/>
        <w:rPr>
          <w:b/>
        </w:rPr>
      </w:pPr>
      <w:r w:rsidRPr="009C5FC8">
        <w:rPr>
          <w:b/>
        </w:rPr>
        <w:t xml:space="preserve"> Total number of days in enrollment</w:t>
      </w:r>
    </w:p>
    <w:p w:rsidR="004A2E19" w:rsidRPr="009C5FC8" w:rsidRDefault="004A2E19" w:rsidP="004A2E19">
      <w:pPr>
        <w:pStyle w:val="CatalogParagraph"/>
        <w:tabs>
          <w:tab w:val="left" w:pos="3482"/>
        </w:tabs>
        <w:rPr>
          <w:b/>
        </w:rPr>
      </w:pPr>
      <w:r w:rsidRPr="009C5FC8">
        <w:rPr>
          <w:b/>
        </w:rPr>
        <w:t xml:space="preserve">                   </w:t>
      </w:r>
      <w:proofErr w:type="gramStart"/>
      <w:r w:rsidRPr="009C5FC8">
        <w:rPr>
          <w:b/>
        </w:rPr>
        <w:t>period</w:t>
      </w:r>
      <w:proofErr w:type="gramEnd"/>
      <w:r>
        <w:rPr>
          <w:b/>
        </w:rPr>
        <w:tab/>
      </w:r>
    </w:p>
    <w:p w:rsidR="004A2E19" w:rsidRDefault="004A2E19" w:rsidP="004A2E19">
      <w:pPr>
        <w:pStyle w:val="CatalogParagraph"/>
        <w:spacing w:line="360" w:lineRule="auto"/>
        <w:ind w:firstLine="0"/>
        <w:rPr>
          <w:rFonts w:cs="Helvetica"/>
          <w:b/>
          <w:szCs w:val="18"/>
        </w:rPr>
      </w:pPr>
    </w:p>
    <w:p w:rsidR="004A2E19" w:rsidRDefault="004A2E19" w:rsidP="004A2E19">
      <w:pPr>
        <w:pStyle w:val="CatalogParagraph"/>
        <w:spacing w:line="360" w:lineRule="auto"/>
        <w:ind w:firstLine="0"/>
        <w:rPr>
          <w:b/>
        </w:rPr>
      </w:pPr>
      <w:r w:rsidRPr="009C5FC8">
        <w:rPr>
          <w:b/>
          <w:noProof/>
        </w:rPr>
        <mc:AlternateContent>
          <mc:Choice Requires="wps">
            <w:drawing>
              <wp:anchor distT="0" distB="0" distL="114300" distR="114300" simplePos="0" relativeHeight="251662336" behindDoc="0" locked="0" layoutInCell="1" allowOverlap="1" wp14:anchorId="1DA7B530" wp14:editId="45DEB127">
                <wp:simplePos x="0" y="0"/>
                <wp:positionH relativeFrom="column">
                  <wp:posOffset>99060</wp:posOffset>
                </wp:positionH>
                <wp:positionV relativeFrom="paragraph">
                  <wp:posOffset>153670</wp:posOffset>
                </wp:positionV>
                <wp:extent cx="880745"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880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BF5D3D"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2.1pt" to="77.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" strokecolor="black [3200]" strokeweight=".5pt">
                <v:stroke joinstyle="miter"/>
              </v:line>
            </w:pict>
          </mc:Fallback>
        </mc:AlternateContent>
      </w:r>
      <w:r w:rsidRPr="009C5FC8">
        <w:rPr>
          <w:b/>
        </w:rPr>
        <w:t xml:space="preserve">  </w:t>
      </w:r>
      <w:r>
        <w:rPr>
          <w:b/>
        </w:rPr>
        <w:t xml:space="preserve">       </w:t>
      </w:r>
      <w:r w:rsidRPr="009C5FC8">
        <w:rPr>
          <w:b/>
        </w:rPr>
        <w:t xml:space="preserve">   </w:t>
      </w:r>
      <w:r>
        <w:rPr>
          <w:b/>
        </w:rPr>
        <w:t xml:space="preserve">17 </w:t>
      </w:r>
      <w:r w:rsidRPr="009C5FC8">
        <w:rPr>
          <w:b/>
        </w:rPr>
        <w:t>Days</w:t>
      </w:r>
      <w:r>
        <w:rPr>
          <w:b/>
        </w:rPr>
        <w:t xml:space="preserve">            </w:t>
      </w:r>
      <w:r w:rsidRPr="009C5FC8">
        <w:rPr>
          <w:b/>
        </w:rPr>
        <w:t xml:space="preserve">= </w:t>
      </w:r>
      <w:r>
        <w:rPr>
          <w:b/>
        </w:rPr>
        <w:t xml:space="preserve">   14.4%</w:t>
      </w:r>
    </w:p>
    <w:p w:rsidR="004A2E19" w:rsidRDefault="004A2E19" w:rsidP="004A2E19">
      <w:pPr>
        <w:pStyle w:val="CatalogParagraph"/>
        <w:spacing w:line="240" w:lineRule="auto"/>
        <w:ind w:firstLine="0"/>
        <w:rPr>
          <w:b/>
        </w:rPr>
      </w:pPr>
      <w:r>
        <w:rPr>
          <w:b/>
        </w:rPr>
        <w:t xml:space="preserve">           118 Days</w:t>
      </w:r>
    </w:p>
    <w:tbl>
      <w:tblPr>
        <w:tblStyle w:val="TableGrid"/>
        <w:tblW w:w="0" w:type="auto"/>
        <w:tblInd w:w="108" w:type="dxa"/>
        <w:tblLook w:val="04A0" w:firstRow="1" w:lastRow="0" w:firstColumn="1" w:lastColumn="0" w:noHBand="0" w:noVBand="1"/>
      </w:tblPr>
      <w:tblGrid>
        <w:gridCol w:w="895"/>
        <w:gridCol w:w="877"/>
        <w:gridCol w:w="1063"/>
        <w:gridCol w:w="1222"/>
        <w:gridCol w:w="1059"/>
        <w:gridCol w:w="1066"/>
      </w:tblGrid>
      <w:tr w:rsidR="004A2E19" w:rsidRPr="00AC2099" w:rsidTr="00E61668">
        <w:trPr>
          <w:trHeight w:val="288"/>
        </w:trPr>
        <w:tc>
          <w:tcPr>
            <w:tcW w:w="895" w:type="dxa"/>
            <w:vAlign w:val="bottom"/>
          </w:tcPr>
          <w:p w:rsidR="004A2E19" w:rsidRPr="00AC2099" w:rsidRDefault="004A2E19" w:rsidP="00E61668">
            <w:pPr>
              <w:pStyle w:val="CatalogNormal"/>
              <w:jc w:val="center"/>
              <w:rPr>
                <w:b/>
              </w:rPr>
            </w:pPr>
            <w:r w:rsidRPr="00AC2099">
              <w:rPr>
                <w:b/>
              </w:rPr>
              <w:t>Charges</w:t>
            </w:r>
          </w:p>
        </w:tc>
        <w:tc>
          <w:tcPr>
            <w:tcW w:w="877" w:type="dxa"/>
            <w:vAlign w:val="bottom"/>
          </w:tcPr>
          <w:p w:rsidR="004A2E19" w:rsidRPr="00AC2099" w:rsidRDefault="004A2E19" w:rsidP="00E61668">
            <w:pPr>
              <w:pStyle w:val="CatalogNormal"/>
              <w:jc w:val="center"/>
              <w:rPr>
                <w:b/>
              </w:rPr>
            </w:pPr>
          </w:p>
        </w:tc>
        <w:tc>
          <w:tcPr>
            <w:tcW w:w="1063" w:type="dxa"/>
            <w:vAlign w:val="bottom"/>
          </w:tcPr>
          <w:p w:rsidR="004A2E19" w:rsidRPr="00AC2099" w:rsidRDefault="004A2E19" w:rsidP="00E61668">
            <w:pPr>
              <w:pStyle w:val="CatalogNormal"/>
              <w:jc w:val="center"/>
              <w:rPr>
                <w:b/>
              </w:rPr>
            </w:pPr>
            <w:r w:rsidRPr="00AC2099">
              <w:rPr>
                <w:b/>
              </w:rPr>
              <w:t>Session 1</w:t>
            </w:r>
          </w:p>
        </w:tc>
        <w:tc>
          <w:tcPr>
            <w:tcW w:w="1222" w:type="dxa"/>
            <w:vAlign w:val="bottom"/>
          </w:tcPr>
          <w:p w:rsidR="004A2E19" w:rsidRPr="00AC2099" w:rsidRDefault="004A2E19" w:rsidP="00E61668">
            <w:pPr>
              <w:pStyle w:val="CatalogNormal"/>
              <w:jc w:val="center"/>
              <w:rPr>
                <w:b/>
              </w:rPr>
            </w:pPr>
            <w:r w:rsidRPr="00AC2099">
              <w:rPr>
                <w:b/>
              </w:rPr>
              <w:t>Session 2</w:t>
            </w:r>
          </w:p>
        </w:tc>
        <w:tc>
          <w:tcPr>
            <w:tcW w:w="1059" w:type="dxa"/>
            <w:vAlign w:val="bottom"/>
          </w:tcPr>
          <w:p w:rsidR="004A2E19" w:rsidRPr="00AC2099" w:rsidRDefault="004A2E19" w:rsidP="00E61668">
            <w:pPr>
              <w:pStyle w:val="CatalogNormal"/>
              <w:jc w:val="center"/>
              <w:rPr>
                <w:b/>
              </w:rPr>
            </w:pPr>
            <w:r w:rsidRPr="00AC2099">
              <w:rPr>
                <w:b/>
              </w:rPr>
              <w:t>Amount Retained</w:t>
            </w:r>
          </w:p>
        </w:tc>
        <w:tc>
          <w:tcPr>
            <w:tcW w:w="1066" w:type="dxa"/>
            <w:vAlign w:val="bottom"/>
          </w:tcPr>
          <w:p w:rsidR="004A2E19" w:rsidRPr="00AC2099" w:rsidRDefault="004A2E19" w:rsidP="00E61668">
            <w:pPr>
              <w:pStyle w:val="CatalogNormal"/>
              <w:jc w:val="center"/>
              <w:rPr>
                <w:b/>
              </w:rPr>
            </w:pPr>
            <w:r w:rsidRPr="00AC2099">
              <w:rPr>
                <w:b/>
              </w:rPr>
              <w:t>Amount Refunded</w:t>
            </w:r>
          </w:p>
        </w:tc>
      </w:tr>
      <w:tr w:rsidR="004A2E19" w:rsidTr="00E61668">
        <w:trPr>
          <w:trHeight w:val="288"/>
        </w:trPr>
        <w:tc>
          <w:tcPr>
            <w:tcW w:w="895" w:type="dxa"/>
            <w:vAlign w:val="bottom"/>
          </w:tcPr>
          <w:p w:rsidR="004A2E19" w:rsidRDefault="004A2E19" w:rsidP="00E61668">
            <w:pPr>
              <w:pStyle w:val="CatalogNormal"/>
              <w:jc w:val="center"/>
            </w:pPr>
          </w:p>
        </w:tc>
        <w:tc>
          <w:tcPr>
            <w:tcW w:w="877" w:type="dxa"/>
            <w:vAlign w:val="bottom"/>
          </w:tcPr>
          <w:p w:rsidR="004A2E19" w:rsidRDefault="004A2E19" w:rsidP="00E61668">
            <w:pPr>
              <w:pStyle w:val="CatalogNormal"/>
              <w:jc w:val="center"/>
            </w:pPr>
            <w:r>
              <w:t>Tuition</w:t>
            </w:r>
          </w:p>
        </w:tc>
        <w:tc>
          <w:tcPr>
            <w:tcW w:w="1063" w:type="dxa"/>
            <w:vAlign w:val="bottom"/>
          </w:tcPr>
          <w:p w:rsidR="004A2E19" w:rsidRDefault="004A2E19" w:rsidP="00E61668">
            <w:pPr>
              <w:pStyle w:val="CatalogNormal"/>
              <w:jc w:val="center"/>
            </w:pPr>
            <w:r>
              <w:t>$2,460.00</w:t>
            </w:r>
          </w:p>
        </w:tc>
        <w:tc>
          <w:tcPr>
            <w:tcW w:w="1222" w:type="dxa"/>
            <w:vAlign w:val="bottom"/>
          </w:tcPr>
          <w:p w:rsidR="004A2E19" w:rsidRDefault="004A2E19" w:rsidP="00E61668">
            <w:pPr>
              <w:pStyle w:val="CatalogNormal"/>
              <w:jc w:val="center"/>
            </w:pPr>
            <w:r>
              <w:t>$2,460.00</w:t>
            </w:r>
          </w:p>
        </w:tc>
        <w:tc>
          <w:tcPr>
            <w:tcW w:w="1059" w:type="dxa"/>
            <w:vAlign w:val="bottom"/>
          </w:tcPr>
          <w:p w:rsidR="004A2E19" w:rsidRDefault="004A2E19" w:rsidP="00E61668">
            <w:pPr>
              <w:pStyle w:val="CatalogNormal"/>
              <w:jc w:val="center"/>
            </w:pPr>
            <w:r>
              <w:t>$708.48</w:t>
            </w:r>
          </w:p>
        </w:tc>
        <w:tc>
          <w:tcPr>
            <w:tcW w:w="1066" w:type="dxa"/>
            <w:vAlign w:val="bottom"/>
          </w:tcPr>
          <w:p w:rsidR="004A2E19" w:rsidRDefault="004A2E19" w:rsidP="00E61668">
            <w:pPr>
              <w:pStyle w:val="CatalogNormal"/>
              <w:jc w:val="center"/>
            </w:pPr>
            <w:r>
              <w:t>$4,211.52</w:t>
            </w:r>
          </w:p>
        </w:tc>
      </w:tr>
      <w:tr w:rsidR="004A2E19" w:rsidTr="00E61668">
        <w:trPr>
          <w:trHeight w:val="288"/>
        </w:trPr>
        <w:tc>
          <w:tcPr>
            <w:tcW w:w="895" w:type="dxa"/>
            <w:vAlign w:val="bottom"/>
          </w:tcPr>
          <w:p w:rsidR="004A2E19" w:rsidRDefault="004A2E19" w:rsidP="00E61668">
            <w:pPr>
              <w:pStyle w:val="CatalogNormal"/>
              <w:jc w:val="center"/>
            </w:pPr>
          </w:p>
        </w:tc>
        <w:tc>
          <w:tcPr>
            <w:tcW w:w="877" w:type="dxa"/>
            <w:vAlign w:val="bottom"/>
          </w:tcPr>
          <w:p w:rsidR="004A2E19" w:rsidRDefault="004A2E19" w:rsidP="00E61668">
            <w:pPr>
              <w:pStyle w:val="CatalogNormal"/>
              <w:jc w:val="center"/>
            </w:pPr>
            <w:r>
              <w:t>Fees</w:t>
            </w:r>
          </w:p>
        </w:tc>
        <w:tc>
          <w:tcPr>
            <w:tcW w:w="1063" w:type="dxa"/>
            <w:vAlign w:val="bottom"/>
          </w:tcPr>
          <w:p w:rsidR="004A2E19" w:rsidRDefault="004A2E19" w:rsidP="00E61668">
            <w:pPr>
              <w:pStyle w:val="CatalogNormal"/>
              <w:jc w:val="center"/>
            </w:pPr>
            <w:r>
              <w:t>$75.00</w:t>
            </w:r>
          </w:p>
        </w:tc>
        <w:tc>
          <w:tcPr>
            <w:tcW w:w="1222" w:type="dxa"/>
            <w:vAlign w:val="bottom"/>
          </w:tcPr>
          <w:p w:rsidR="004A2E19" w:rsidRDefault="004A2E19" w:rsidP="00E61668">
            <w:pPr>
              <w:pStyle w:val="CatalogNormal"/>
              <w:jc w:val="center"/>
            </w:pPr>
            <w:r>
              <w:t>$75.00</w:t>
            </w:r>
          </w:p>
        </w:tc>
        <w:tc>
          <w:tcPr>
            <w:tcW w:w="1059" w:type="dxa"/>
            <w:vAlign w:val="bottom"/>
          </w:tcPr>
          <w:p w:rsidR="004A2E19" w:rsidRDefault="004A2E19" w:rsidP="00E61668">
            <w:pPr>
              <w:pStyle w:val="CatalogNormal"/>
              <w:jc w:val="center"/>
            </w:pPr>
            <w:r>
              <w:t>$21.60</w:t>
            </w:r>
          </w:p>
        </w:tc>
        <w:tc>
          <w:tcPr>
            <w:tcW w:w="1066" w:type="dxa"/>
            <w:vAlign w:val="bottom"/>
          </w:tcPr>
          <w:p w:rsidR="004A2E19" w:rsidRDefault="004A2E19" w:rsidP="00E61668">
            <w:pPr>
              <w:pStyle w:val="CatalogNormal"/>
              <w:jc w:val="center"/>
            </w:pPr>
            <w:r>
              <w:t>$128.40</w:t>
            </w:r>
          </w:p>
        </w:tc>
      </w:tr>
      <w:tr w:rsidR="004A2E19" w:rsidTr="00E61668">
        <w:trPr>
          <w:trHeight w:val="288"/>
        </w:trPr>
        <w:tc>
          <w:tcPr>
            <w:tcW w:w="895" w:type="dxa"/>
            <w:vAlign w:val="bottom"/>
          </w:tcPr>
          <w:p w:rsidR="004A2E19" w:rsidRDefault="004A2E19" w:rsidP="00E61668">
            <w:pPr>
              <w:pStyle w:val="CatalogNormal"/>
              <w:jc w:val="center"/>
            </w:pPr>
          </w:p>
        </w:tc>
        <w:tc>
          <w:tcPr>
            <w:tcW w:w="877" w:type="dxa"/>
            <w:vAlign w:val="bottom"/>
          </w:tcPr>
          <w:p w:rsidR="004A2E19" w:rsidRPr="00AC2099" w:rsidRDefault="004A2E19" w:rsidP="00E61668">
            <w:pPr>
              <w:pStyle w:val="CatalogNormal"/>
              <w:jc w:val="center"/>
              <w:rPr>
                <w:b/>
              </w:rPr>
            </w:pPr>
            <w:r w:rsidRPr="00AC2099">
              <w:rPr>
                <w:b/>
              </w:rPr>
              <w:t>Total</w:t>
            </w:r>
          </w:p>
        </w:tc>
        <w:tc>
          <w:tcPr>
            <w:tcW w:w="1063" w:type="dxa"/>
            <w:vAlign w:val="bottom"/>
          </w:tcPr>
          <w:p w:rsidR="004A2E19" w:rsidRPr="00AC2099" w:rsidRDefault="004A2E19" w:rsidP="00E61668">
            <w:pPr>
              <w:pStyle w:val="CatalogNormal"/>
              <w:jc w:val="center"/>
              <w:rPr>
                <w:b/>
              </w:rPr>
            </w:pPr>
            <w:r w:rsidRPr="00AC2099">
              <w:rPr>
                <w:b/>
              </w:rPr>
              <w:t>$2,535.00</w:t>
            </w:r>
          </w:p>
        </w:tc>
        <w:tc>
          <w:tcPr>
            <w:tcW w:w="1222" w:type="dxa"/>
            <w:vAlign w:val="bottom"/>
          </w:tcPr>
          <w:p w:rsidR="004A2E19" w:rsidRPr="00AC2099" w:rsidRDefault="004A2E19" w:rsidP="00E61668">
            <w:pPr>
              <w:pStyle w:val="CatalogNormal"/>
              <w:jc w:val="center"/>
              <w:rPr>
                <w:b/>
              </w:rPr>
            </w:pPr>
            <w:r w:rsidRPr="00AC2099">
              <w:rPr>
                <w:b/>
              </w:rPr>
              <w:t>$2,535.00</w:t>
            </w:r>
          </w:p>
        </w:tc>
        <w:tc>
          <w:tcPr>
            <w:tcW w:w="1059" w:type="dxa"/>
            <w:vAlign w:val="bottom"/>
          </w:tcPr>
          <w:p w:rsidR="004A2E19" w:rsidRPr="00AC2099" w:rsidRDefault="004A2E19" w:rsidP="00E61668">
            <w:pPr>
              <w:pStyle w:val="CatalogNormal"/>
              <w:jc w:val="center"/>
              <w:rPr>
                <w:b/>
              </w:rPr>
            </w:pPr>
            <w:r w:rsidRPr="00AC2099">
              <w:rPr>
                <w:b/>
              </w:rPr>
              <w:t>$730.08</w:t>
            </w:r>
          </w:p>
        </w:tc>
        <w:tc>
          <w:tcPr>
            <w:tcW w:w="1066" w:type="dxa"/>
            <w:vAlign w:val="bottom"/>
          </w:tcPr>
          <w:p w:rsidR="004A2E19" w:rsidRPr="00AC2099" w:rsidRDefault="004A2E19" w:rsidP="00E61668">
            <w:pPr>
              <w:pStyle w:val="CatalogNormal"/>
              <w:jc w:val="center"/>
              <w:rPr>
                <w:b/>
              </w:rPr>
            </w:pPr>
            <w:r w:rsidRPr="00AC2099">
              <w:rPr>
                <w:b/>
              </w:rPr>
              <w:t>$4,339.92</w:t>
            </w:r>
          </w:p>
        </w:tc>
      </w:tr>
    </w:tbl>
    <w:p w:rsidR="004A2E19" w:rsidRPr="00AC2099" w:rsidRDefault="004A2E19" w:rsidP="004A2E19">
      <w:pPr>
        <w:pStyle w:val="CatalogNormal"/>
      </w:pPr>
    </w:p>
    <w:p w:rsidR="004A2E19" w:rsidRDefault="004A2E19" w:rsidP="004A2E19">
      <w:pPr>
        <w:pStyle w:val="CatalogNormal"/>
        <w:rPr>
          <w:b/>
        </w:rPr>
      </w:pPr>
      <w:r>
        <w:rPr>
          <w:b/>
        </w:rPr>
        <w:t>Financial Aid Refund</w:t>
      </w:r>
    </w:p>
    <w:p w:rsidR="004A2E19" w:rsidRDefault="004A2E19" w:rsidP="004A2E19">
      <w:pPr>
        <w:pStyle w:val="CatalogNormal"/>
        <w:rPr>
          <w:b/>
        </w:rPr>
      </w:pPr>
      <w:r>
        <w:rPr>
          <w:b/>
        </w:rPr>
        <w:t>Calculation</w:t>
      </w:r>
    </w:p>
    <w:p w:rsidR="004A2E19" w:rsidRDefault="004A2E19" w:rsidP="004A2E19">
      <w:pPr>
        <w:pStyle w:val="CatalogNormal"/>
        <w:rPr>
          <w:b/>
        </w:rPr>
      </w:pPr>
    </w:p>
    <w:p w:rsidR="004A2E19" w:rsidRDefault="004A2E19" w:rsidP="004A2E19">
      <w:pPr>
        <w:pStyle w:val="CatalogNormal"/>
        <w:rPr>
          <w:b/>
        </w:rPr>
      </w:pPr>
      <w:r>
        <w:rPr>
          <w:b/>
        </w:rPr>
        <w:tab/>
        <w:t>Total Title IV aid Earned</w:t>
      </w:r>
      <w:r w:rsidRPr="00693E34">
        <w:tab/>
        <w:t xml:space="preserve">$5,120 x 14.4% </w:t>
      </w:r>
      <w:r w:rsidRPr="00693E34">
        <w:tab/>
        <w:t>=</w:t>
      </w:r>
      <w:r>
        <w:rPr>
          <w:b/>
        </w:rPr>
        <w:tab/>
        <w:t>$737.28</w:t>
      </w:r>
    </w:p>
    <w:p w:rsidR="004A2E19" w:rsidRDefault="004A2E19" w:rsidP="004A2E19">
      <w:pPr>
        <w:pStyle w:val="CatalogNormal"/>
        <w:rPr>
          <w:b/>
        </w:rPr>
      </w:pPr>
      <w:r>
        <w:rPr>
          <w:b/>
        </w:rPr>
        <w:tab/>
        <w:t>Total Title IV aid Unearned</w:t>
      </w:r>
      <w:r>
        <w:rPr>
          <w:b/>
        </w:rPr>
        <w:tab/>
      </w:r>
      <w:r>
        <w:t>$5,120 -</w:t>
      </w:r>
      <w:r w:rsidRPr="00693E34">
        <w:t xml:space="preserve">737.28 </w:t>
      </w:r>
      <w:r w:rsidRPr="00693E34">
        <w:tab/>
        <w:t>=</w:t>
      </w:r>
      <w:r>
        <w:rPr>
          <w:b/>
        </w:rPr>
        <w:tab/>
        <w:t>$4,382.72</w:t>
      </w:r>
    </w:p>
    <w:p w:rsidR="004A2E19" w:rsidRDefault="004A2E19" w:rsidP="004A2E19">
      <w:pPr>
        <w:pStyle w:val="CatalogNormal"/>
        <w:rPr>
          <w:b/>
        </w:rPr>
      </w:pPr>
    </w:p>
    <w:p w:rsidR="004A2E19" w:rsidRPr="00095325" w:rsidRDefault="004A2E19" w:rsidP="004A2E19">
      <w:pPr>
        <w:pStyle w:val="CatalogNormal"/>
      </w:pPr>
      <w:r w:rsidRPr="00693E34">
        <w:t>Total Title IV aid to be returned by the Institution = Lesser of Unearned Title IV aid vs. Unearned Charges returned by the Institution</w:t>
      </w:r>
      <w:r w:rsidRPr="00693E34">
        <w:rPr>
          <w:b/>
        </w:rPr>
        <w:tab/>
      </w:r>
      <w:r w:rsidRPr="00693E34">
        <w:rPr>
          <w:b/>
        </w:rPr>
        <w:tab/>
      </w:r>
      <w:r w:rsidRPr="00693E34">
        <w:rPr>
          <w:b/>
        </w:rPr>
        <w:tab/>
      </w:r>
    </w:p>
    <w:p w:rsidR="004A2E19" w:rsidRDefault="004A2E19" w:rsidP="004A2E19">
      <w:pPr>
        <w:pStyle w:val="CatalogNormal"/>
        <w:rPr>
          <w:b/>
        </w:rPr>
      </w:pPr>
      <w:r w:rsidRPr="00693E34">
        <w:rPr>
          <w:b/>
        </w:rPr>
        <w:t>Mercer to return $4,340 in Title IV aid.</w:t>
      </w:r>
      <w:r w:rsidRPr="00693E34">
        <w:rPr>
          <w:b/>
        </w:rPr>
        <w:tab/>
      </w:r>
    </w:p>
    <w:p w:rsidR="004A2E19" w:rsidRDefault="004A2E19" w:rsidP="004A2E19">
      <w:pPr>
        <w:pStyle w:val="CatalogNormal"/>
        <w:rPr>
          <w:b/>
        </w:rPr>
      </w:pPr>
      <w:r w:rsidRPr="00693E34">
        <w:rPr>
          <w:b/>
        </w:rPr>
        <w:tab/>
      </w:r>
      <w:r w:rsidRPr="00693E34">
        <w:rPr>
          <w:b/>
        </w:rPr>
        <w:tab/>
      </w:r>
      <w:r w:rsidRPr="00693E34">
        <w:rPr>
          <w:b/>
        </w:rPr>
        <w:tab/>
      </w:r>
    </w:p>
    <w:tbl>
      <w:tblPr>
        <w:tblStyle w:val="TableGrid"/>
        <w:tblW w:w="6300" w:type="dxa"/>
        <w:tblInd w:w="108" w:type="dxa"/>
        <w:tblLayout w:type="fixed"/>
        <w:tblLook w:val="04A0" w:firstRow="1" w:lastRow="0" w:firstColumn="1" w:lastColumn="0" w:noHBand="0" w:noVBand="1"/>
      </w:tblPr>
      <w:tblGrid>
        <w:gridCol w:w="1004"/>
        <w:gridCol w:w="2128"/>
        <w:gridCol w:w="1088"/>
        <w:gridCol w:w="1094"/>
        <w:gridCol w:w="986"/>
      </w:tblGrid>
      <w:tr w:rsidR="004A2E19" w:rsidRPr="00AC2099" w:rsidTr="00E61668">
        <w:trPr>
          <w:trHeight w:val="288"/>
        </w:trPr>
        <w:tc>
          <w:tcPr>
            <w:tcW w:w="1004" w:type="dxa"/>
            <w:vAlign w:val="bottom"/>
          </w:tcPr>
          <w:p w:rsidR="004A2E19" w:rsidRPr="00AC2099" w:rsidRDefault="004A2E19" w:rsidP="00E61668">
            <w:pPr>
              <w:pStyle w:val="CatalogNormal"/>
              <w:jc w:val="center"/>
              <w:rPr>
                <w:b/>
              </w:rPr>
            </w:pPr>
            <w:r>
              <w:rPr>
                <w:b/>
              </w:rPr>
              <w:t>Title IV Aid</w:t>
            </w:r>
          </w:p>
        </w:tc>
        <w:tc>
          <w:tcPr>
            <w:tcW w:w="2128" w:type="dxa"/>
            <w:vAlign w:val="bottom"/>
          </w:tcPr>
          <w:p w:rsidR="004A2E19" w:rsidRPr="00AC2099" w:rsidRDefault="004A2E19" w:rsidP="00E61668">
            <w:pPr>
              <w:pStyle w:val="CatalogNormal"/>
              <w:jc w:val="center"/>
              <w:rPr>
                <w:b/>
              </w:rPr>
            </w:pPr>
          </w:p>
        </w:tc>
        <w:tc>
          <w:tcPr>
            <w:tcW w:w="1088" w:type="dxa"/>
            <w:vAlign w:val="bottom"/>
          </w:tcPr>
          <w:p w:rsidR="004A2E19" w:rsidRPr="00AC2099" w:rsidRDefault="004A2E19" w:rsidP="00E61668">
            <w:pPr>
              <w:pStyle w:val="CatalogNormal"/>
              <w:jc w:val="center"/>
              <w:rPr>
                <w:b/>
              </w:rPr>
            </w:pPr>
            <w:r>
              <w:rPr>
                <w:b/>
              </w:rPr>
              <w:t>Disbursed</w:t>
            </w:r>
          </w:p>
        </w:tc>
        <w:tc>
          <w:tcPr>
            <w:tcW w:w="1094" w:type="dxa"/>
            <w:vAlign w:val="bottom"/>
          </w:tcPr>
          <w:p w:rsidR="004A2E19" w:rsidRPr="00AC2099" w:rsidRDefault="004A2E19" w:rsidP="00E61668">
            <w:pPr>
              <w:pStyle w:val="CatalogNormal"/>
              <w:jc w:val="center"/>
              <w:rPr>
                <w:b/>
              </w:rPr>
            </w:pPr>
            <w:r>
              <w:rPr>
                <w:b/>
              </w:rPr>
              <w:t>Amount Retained</w:t>
            </w:r>
          </w:p>
        </w:tc>
        <w:tc>
          <w:tcPr>
            <w:tcW w:w="986" w:type="dxa"/>
            <w:vAlign w:val="bottom"/>
          </w:tcPr>
          <w:p w:rsidR="004A2E19" w:rsidRPr="00AC2099" w:rsidRDefault="004A2E19" w:rsidP="00E61668">
            <w:pPr>
              <w:pStyle w:val="CatalogNormal"/>
              <w:jc w:val="center"/>
              <w:rPr>
                <w:b/>
              </w:rPr>
            </w:pPr>
            <w:r>
              <w:rPr>
                <w:b/>
              </w:rPr>
              <w:t>Amount Refunded</w:t>
            </w:r>
          </w:p>
        </w:tc>
      </w:tr>
      <w:tr w:rsidR="004A2E19" w:rsidTr="00E61668">
        <w:trPr>
          <w:trHeight w:val="288"/>
        </w:trPr>
        <w:tc>
          <w:tcPr>
            <w:tcW w:w="1004" w:type="dxa"/>
            <w:vAlign w:val="bottom"/>
          </w:tcPr>
          <w:p w:rsidR="004A2E19" w:rsidRDefault="004A2E19" w:rsidP="00E61668">
            <w:pPr>
              <w:pStyle w:val="CatalogNormal"/>
              <w:jc w:val="center"/>
            </w:pPr>
          </w:p>
        </w:tc>
        <w:tc>
          <w:tcPr>
            <w:tcW w:w="2128" w:type="dxa"/>
            <w:vAlign w:val="bottom"/>
          </w:tcPr>
          <w:p w:rsidR="004A2E19" w:rsidRDefault="004A2E19" w:rsidP="00E61668">
            <w:pPr>
              <w:pStyle w:val="CatalogNormal"/>
              <w:jc w:val="center"/>
            </w:pPr>
            <w:r>
              <w:t>Direct Unsubsidized Loan</w:t>
            </w:r>
          </w:p>
        </w:tc>
        <w:tc>
          <w:tcPr>
            <w:tcW w:w="1088" w:type="dxa"/>
            <w:vAlign w:val="bottom"/>
          </w:tcPr>
          <w:p w:rsidR="004A2E19" w:rsidRDefault="004A2E19" w:rsidP="00E61668">
            <w:pPr>
              <w:pStyle w:val="CatalogNormal"/>
              <w:jc w:val="center"/>
            </w:pPr>
            <w:r>
              <w:t>$4,452.00</w:t>
            </w:r>
          </w:p>
        </w:tc>
        <w:tc>
          <w:tcPr>
            <w:tcW w:w="1094" w:type="dxa"/>
            <w:vAlign w:val="bottom"/>
          </w:tcPr>
          <w:p w:rsidR="004A2E19" w:rsidRDefault="004A2E19" w:rsidP="00E61668">
            <w:pPr>
              <w:pStyle w:val="CatalogNormal"/>
              <w:jc w:val="center"/>
            </w:pPr>
            <w:r>
              <w:t>$112.00</w:t>
            </w:r>
          </w:p>
        </w:tc>
        <w:tc>
          <w:tcPr>
            <w:tcW w:w="986" w:type="dxa"/>
            <w:vAlign w:val="bottom"/>
          </w:tcPr>
          <w:p w:rsidR="004A2E19" w:rsidRDefault="004A2E19" w:rsidP="00E61668">
            <w:pPr>
              <w:pStyle w:val="CatalogNormal"/>
              <w:jc w:val="center"/>
            </w:pPr>
            <w:r>
              <w:t>$4,340.00</w:t>
            </w:r>
          </w:p>
        </w:tc>
      </w:tr>
      <w:tr w:rsidR="004A2E19" w:rsidTr="00E61668">
        <w:trPr>
          <w:trHeight w:val="288"/>
        </w:trPr>
        <w:tc>
          <w:tcPr>
            <w:tcW w:w="1004" w:type="dxa"/>
            <w:vAlign w:val="bottom"/>
          </w:tcPr>
          <w:p w:rsidR="004A2E19" w:rsidRDefault="004A2E19" w:rsidP="00E61668">
            <w:pPr>
              <w:pStyle w:val="CatalogNormal"/>
              <w:jc w:val="center"/>
            </w:pPr>
          </w:p>
        </w:tc>
        <w:tc>
          <w:tcPr>
            <w:tcW w:w="2128" w:type="dxa"/>
            <w:vAlign w:val="bottom"/>
          </w:tcPr>
          <w:p w:rsidR="004A2E19" w:rsidRDefault="004A2E19" w:rsidP="00E61668">
            <w:pPr>
              <w:pStyle w:val="CatalogNormal"/>
              <w:jc w:val="center"/>
            </w:pPr>
            <w:r>
              <w:t>Direct Subsidized Loan</w:t>
            </w:r>
          </w:p>
        </w:tc>
        <w:tc>
          <w:tcPr>
            <w:tcW w:w="1088" w:type="dxa"/>
            <w:vAlign w:val="bottom"/>
          </w:tcPr>
          <w:p w:rsidR="004A2E19" w:rsidRDefault="004A2E19" w:rsidP="00E61668">
            <w:pPr>
              <w:pStyle w:val="CatalogNormal"/>
              <w:jc w:val="center"/>
            </w:pPr>
            <w:r>
              <w:t>$668.00</w:t>
            </w:r>
          </w:p>
        </w:tc>
        <w:tc>
          <w:tcPr>
            <w:tcW w:w="1094" w:type="dxa"/>
            <w:vAlign w:val="bottom"/>
          </w:tcPr>
          <w:p w:rsidR="004A2E19" w:rsidRDefault="004A2E19" w:rsidP="00E61668">
            <w:pPr>
              <w:pStyle w:val="CatalogNormal"/>
              <w:jc w:val="center"/>
            </w:pPr>
            <w:r>
              <w:t>$668.00</w:t>
            </w:r>
          </w:p>
        </w:tc>
        <w:tc>
          <w:tcPr>
            <w:tcW w:w="986" w:type="dxa"/>
            <w:vAlign w:val="bottom"/>
          </w:tcPr>
          <w:p w:rsidR="004A2E19" w:rsidRDefault="004A2E19" w:rsidP="00E61668">
            <w:pPr>
              <w:pStyle w:val="CatalogNormal"/>
              <w:jc w:val="center"/>
            </w:pPr>
            <w:r>
              <w:t>$0.00</w:t>
            </w:r>
          </w:p>
        </w:tc>
      </w:tr>
      <w:tr w:rsidR="004A2E19" w:rsidTr="00E61668">
        <w:trPr>
          <w:trHeight w:val="288"/>
        </w:trPr>
        <w:tc>
          <w:tcPr>
            <w:tcW w:w="1004" w:type="dxa"/>
            <w:vAlign w:val="bottom"/>
          </w:tcPr>
          <w:p w:rsidR="004A2E19" w:rsidRDefault="004A2E19" w:rsidP="00E61668">
            <w:pPr>
              <w:pStyle w:val="CatalogNormal"/>
              <w:jc w:val="center"/>
            </w:pPr>
          </w:p>
        </w:tc>
        <w:tc>
          <w:tcPr>
            <w:tcW w:w="2128" w:type="dxa"/>
            <w:vAlign w:val="bottom"/>
          </w:tcPr>
          <w:p w:rsidR="004A2E19" w:rsidRPr="00AC2099" w:rsidRDefault="004A2E19" w:rsidP="00E61668">
            <w:pPr>
              <w:pStyle w:val="CatalogNormal"/>
              <w:jc w:val="center"/>
              <w:rPr>
                <w:b/>
              </w:rPr>
            </w:pPr>
            <w:r>
              <w:rPr>
                <w:b/>
              </w:rPr>
              <w:t>Total Title IV aid</w:t>
            </w:r>
          </w:p>
        </w:tc>
        <w:tc>
          <w:tcPr>
            <w:tcW w:w="1088" w:type="dxa"/>
            <w:vAlign w:val="bottom"/>
          </w:tcPr>
          <w:p w:rsidR="004A2E19" w:rsidRPr="00AC2099" w:rsidRDefault="004A2E19" w:rsidP="00E61668">
            <w:pPr>
              <w:pStyle w:val="CatalogNormal"/>
              <w:jc w:val="center"/>
              <w:rPr>
                <w:b/>
              </w:rPr>
            </w:pPr>
            <w:r>
              <w:rPr>
                <w:b/>
              </w:rPr>
              <w:t>$5,120.00</w:t>
            </w:r>
          </w:p>
        </w:tc>
        <w:tc>
          <w:tcPr>
            <w:tcW w:w="1094" w:type="dxa"/>
            <w:vAlign w:val="bottom"/>
          </w:tcPr>
          <w:p w:rsidR="004A2E19" w:rsidRPr="00AC2099" w:rsidRDefault="004A2E19" w:rsidP="00E61668">
            <w:pPr>
              <w:pStyle w:val="CatalogNormal"/>
              <w:jc w:val="center"/>
              <w:rPr>
                <w:b/>
              </w:rPr>
            </w:pPr>
            <w:r>
              <w:rPr>
                <w:b/>
              </w:rPr>
              <w:t>$780.00</w:t>
            </w:r>
          </w:p>
        </w:tc>
        <w:tc>
          <w:tcPr>
            <w:tcW w:w="986" w:type="dxa"/>
            <w:vAlign w:val="bottom"/>
          </w:tcPr>
          <w:p w:rsidR="004A2E19" w:rsidRPr="00AC2099" w:rsidRDefault="004A2E19" w:rsidP="00E61668">
            <w:pPr>
              <w:pStyle w:val="CatalogNormal"/>
              <w:jc w:val="center"/>
              <w:rPr>
                <w:b/>
              </w:rPr>
            </w:pPr>
            <w:r>
              <w:rPr>
                <w:b/>
              </w:rPr>
              <w:t>$4,340.00</w:t>
            </w:r>
          </w:p>
        </w:tc>
      </w:tr>
    </w:tbl>
    <w:p w:rsidR="004A2E19" w:rsidRDefault="004A2E19" w:rsidP="004A2E19">
      <w:pPr>
        <w:pStyle w:val="CatImageStyle"/>
        <w:spacing w:after="0" w:line="240" w:lineRule="auto"/>
        <w:rPr>
          <w:b/>
        </w:rPr>
      </w:pPr>
    </w:p>
    <w:p w:rsidR="004A2E19" w:rsidRPr="00693E34" w:rsidRDefault="004A2E19" w:rsidP="004A2E19">
      <w:pPr>
        <w:pStyle w:val="CatImageStyle"/>
        <w:rPr>
          <w:b/>
        </w:rPr>
      </w:pPr>
      <w:r w:rsidRPr="00693E34">
        <w:rPr>
          <w:b/>
        </w:rPr>
        <w:t xml:space="preserve">The amount of Title IV aid required to be returned by the student = Total Unearned Title IV aid - Amount of Title IV </w:t>
      </w:r>
      <w:r>
        <w:rPr>
          <w:b/>
        </w:rPr>
        <w:t>aid returned by the Institution</w:t>
      </w:r>
      <w:r>
        <w:tab/>
      </w:r>
      <w:r>
        <w:tab/>
      </w:r>
    </w:p>
    <w:p w:rsidR="004A2E19" w:rsidRPr="00642236" w:rsidRDefault="004A2E19" w:rsidP="004A2E19">
      <w:pPr>
        <w:pStyle w:val="CatImageStyle"/>
        <w:rPr>
          <w:b/>
        </w:rPr>
      </w:pPr>
      <w:r w:rsidRPr="00693E34">
        <w:rPr>
          <w:b/>
        </w:rPr>
        <w:t>Title IV aid to be returned by the s</w:t>
      </w:r>
      <w:r>
        <w:rPr>
          <w:b/>
        </w:rPr>
        <w:t>tudent</w:t>
      </w:r>
      <w:r>
        <w:rPr>
          <w:b/>
        </w:rPr>
        <w:tab/>
        <w:t>$4,382.72-4,340</w:t>
      </w:r>
      <w:r>
        <w:rPr>
          <w:b/>
        </w:rPr>
        <w:tab/>
        <w:t>=</w:t>
      </w:r>
      <w:r>
        <w:rPr>
          <w:b/>
        </w:rPr>
        <w:tab/>
        <w:t>$42.72</w:t>
      </w:r>
    </w:p>
    <w:p w:rsidR="004A2E19" w:rsidRDefault="004A2E19" w:rsidP="004A2E19">
      <w:pPr>
        <w:pStyle w:val="CatalogBoldHeading"/>
      </w:pPr>
      <w:r>
        <w:lastRenderedPageBreak/>
        <w:t>Scenario #2</w:t>
      </w:r>
    </w:p>
    <w:p w:rsidR="004A2E19" w:rsidRDefault="004A2E19" w:rsidP="004A2E19">
      <w:pPr>
        <w:pStyle w:val="CatalogNormal"/>
      </w:pPr>
      <w:r>
        <w:t xml:space="preserve">A student is enrolled in 6 credit hours for session 1 and 6 credit hours for session 2. The student completes session 1. </w:t>
      </w:r>
    </w:p>
    <w:p w:rsidR="004A2E19" w:rsidRDefault="004A2E19" w:rsidP="004A2E19">
      <w:pPr>
        <w:pStyle w:val="CatalogNormal"/>
      </w:pPr>
      <w:r>
        <w:t xml:space="preserve">On March 7th, the student drops both session 2 courses. </w:t>
      </w:r>
    </w:p>
    <w:p w:rsidR="004A2E19" w:rsidRDefault="004A2E19" w:rsidP="004A2E19">
      <w:pPr>
        <w:pStyle w:val="CatalogNormal"/>
      </w:pPr>
      <w:r>
        <w:t>This student is considered a term withdrawal as of March 7th.</w:t>
      </w:r>
    </w:p>
    <w:p w:rsidR="004A2E19" w:rsidRDefault="004A2E19" w:rsidP="004A2E19">
      <w:pPr>
        <w:pStyle w:val="CatalogNormal"/>
      </w:pPr>
    </w:p>
    <w:p w:rsidR="004A2E19" w:rsidRDefault="004A2E19" w:rsidP="004A2E19">
      <w:pPr>
        <w:pStyle w:val="CatalogNormal"/>
        <w:rPr>
          <w:b/>
        </w:rPr>
      </w:pPr>
      <w:r w:rsidRPr="00693E34">
        <w:rPr>
          <w:b/>
        </w:rPr>
        <w:t>Total number of days student is enrolled = 61 days</w:t>
      </w:r>
    </w:p>
    <w:p w:rsidR="004A2E19" w:rsidRDefault="004A2E19" w:rsidP="004A2E19">
      <w:pPr>
        <w:pStyle w:val="CatalogNormal"/>
        <w:rPr>
          <w:b/>
        </w:rPr>
      </w:pPr>
    </w:p>
    <w:p w:rsidR="004A2E19" w:rsidRPr="009C5FC8" w:rsidRDefault="004A2E19" w:rsidP="004A2E19">
      <w:pPr>
        <w:pStyle w:val="CatalogParagraph"/>
        <w:spacing w:line="360" w:lineRule="auto"/>
        <w:ind w:firstLine="0"/>
        <w:rPr>
          <w:b/>
        </w:rPr>
      </w:pPr>
      <w:r w:rsidRPr="009C5FC8">
        <w:rPr>
          <w:b/>
          <w:noProof/>
        </w:rPr>
        <mc:AlternateContent>
          <mc:Choice Requires="wps">
            <w:drawing>
              <wp:anchor distT="0" distB="0" distL="114300" distR="114300" simplePos="0" relativeHeight="251663360" behindDoc="0" locked="0" layoutInCell="1" allowOverlap="1" wp14:anchorId="0B3F0049" wp14:editId="0AFA9F34">
                <wp:simplePos x="0" y="0"/>
                <wp:positionH relativeFrom="column">
                  <wp:posOffset>0</wp:posOffset>
                </wp:positionH>
                <wp:positionV relativeFrom="paragraph">
                  <wp:posOffset>173240</wp:posOffset>
                </wp:positionV>
                <wp:extent cx="1729047"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1729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44EBD9" id="Straight Connector 2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13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" strokecolor="black [3200]" strokeweight=".5pt">
                <v:stroke joinstyle="miter"/>
              </v:line>
            </w:pict>
          </mc:Fallback>
        </mc:AlternateContent>
      </w:r>
      <w:r>
        <w:rPr>
          <w:b/>
        </w:rPr>
        <w:t xml:space="preserve">    Total number of days enrolled            =   % of Charges/aid Earned by the Student</w:t>
      </w:r>
    </w:p>
    <w:p w:rsidR="004A2E19" w:rsidRPr="009C5FC8" w:rsidRDefault="004A2E19" w:rsidP="004A2E19">
      <w:pPr>
        <w:pStyle w:val="CatalogParagraph"/>
        <w:tabs>
          <w:tab w:val="left" w:pos="3482"/>
        </w:tabs>
        <w:ind w:firstLine="0"/>
        <w:rPr>
          <w:b/>
        </w:rPr>
      </w:pPr>
      <w:r w:rsidRPr="009C5FC8">
        <w:rPr>
          <w:b/>
        </w:rPr>
        <w:t xml:space="preserve"> Total number of days in enrollment</w:t>
      </w:r>
    </w:p>
    <w:p w:rsidR="004A2E19" w:rsidRPr="009C5FC8" w:rsidRDefault="004A2E19" w:rsidP="004A2E19">
      <w:pPr>
        <w:pStyle w:val="CatalogParagraph"/>
        <w:tabs>
          <w:tab w:val="left" w:pos="3482"/>
        </w:tabs>
        <w:rPr>
          <w:b/>
        </w:rPr>
      </w:pPr>
      <w:r w:rsidRPr="009C5FC8">
        <w:rPr>
          <w:b/>
        </w:rPr>
        <w:t xml:space="preserve">                   </w:t>
      </w:r>
      <w:proofErr w:type="gramStart"/>
      <w:r w:rsidRPr="009C5FC8">
        <w:rPr>
          <w:b/>
        </w:rPr>
        <w:t>period</w:t>
      </w:r>
      <w:proofErr w:type="gramEnd"/>
      <w:r>
        <w:rPr>
          <w:b/>
        </w:rPr>
        <w:tab/>
      </w:r>
    </w:p>
    <w:p w:rsidR="004A2E19" w:rsidRDefault="004A2E19" w:rsidP="004A2E19">
      <w:pPr>
        <w:pStyle w:val="CatalogParagraph"/>
        <w:spacing w:line="360" w:lineRule="auto"/>
        <w:ind w:firstLine="720"/>
        <w:rPr>
          <w:rFonts w:cs="Helvetica"/>
          <w:b/>
          <w:szCs w:val="18"/>
        </w:rPr>
      </w:pPr>
    </w:p>
    <w:p w:rsidR="004A2E19" w:rsidRDefault="004A2E19" w:rsidP="004A2E19">
      <w:pPr>
        <w:pStyle w:val="CatalogParagraph"/>
        <w:spacing w:line="360" w:lineRule="auto"/>
        <w:ind w:firstLine="0"/>
        <w:rPr>
          <w:b/>
        </w:rPr>
      </w:pPr>
      <w:r w:rsidRPr="009C5FC8">
        <w:rPr>
          <w:b/>
          <w:noProof/>
        </w:rPr>
        <mc:AlternateContent>
          <mc:Choice Requires="wps">
            <w:drawing>
              <wp:anchor distT="0" distB="0" distL="114300" distR="114300" simplePos="0" relativeHeight="251664384" behindDoc="0" locked="0" layoutInCell="1" allowOverlap="1" wp14:anchorId="4BBA4796" wp14:editId="44591A16">
                <wp:simplePos x="0" y="0"/>
                <wp:positionH relativeFrom="column">
                  <wp:posOffset>99753</wp:posOffset>
                </wp:positionH>
                <wp:positionV relativeFrom="paragraph">
                  <wp:posOffset>147493</wp:posOffset>
                </wp:positionV>
                <wp:extent cx="806334" cy="0"/>
                <wp:effectExtent l="0" t="0" r="13335" b="19050"/>
                <wp:wrapNone/>
                <wp:docPr id="14" name="Straight Connector 14"/>
                <wp:cNvGraphicFramePr/>
                <a:graphic xmlns:a="http://schemas.openxmlformats.org/drawingml/2006/main">
                  <a:graphicData uri="http://schemas.microsoft.com/office/word/2010/wordprocessingShape">
                    <wps:wsp>
                      <wps:cNvCnPr/>
                      <wps:spPr>
                        <a:xfrm>
                          <a:off x="0" y="0"/>
                          <a:ext cx="80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CFE3B" id="Straight Connector 1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1.6pt" to="71.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" strokecolor="black [3200]" strokeweight=".5pt">
                <v:stroke joinstyle="miter"/>
              </v:line>
            </w:pict>
          </mc:Fallback>
        </mc:AlternateContent>
      </w:r>
      <w:r w:rsidRPr="009C5FC8">
        <w:rPr>
          <w:b/>
        </w:rPr>
        <w:t xml:space="preserve">  </w:t>
      </w:r>
      <w:r>
        <w:rPr>
          <w:b/>
        </w:rPr>
        <w:t xml:space="preserve">       </w:t>
      </w:r>
      <w:r w:rsidRPr="009C5FC8">
        <w:rPr>
          <w:b/>
        </w:rPr>
        <w:t xml:space="preserve">   </w:t>
      </w:r>
      <w:r>
        <w:rPr>
          <w:b/>
        </w:rPr>
        <w:t xml:space="preserve">61 </w:t>
      </w:r>
      <w:r w:rsidRPr="009C5FC8">
        <w:rPr>
          <w:b/>
        </w:rPr>
        <w:t>Days</w:t>
      </w:r>
      <w:r>
        <w:rPr>
          <w:b/>
        </w:rPr>
        <w:t xml:space="preserve">            </w:t>
      </w:r>
      <w:r w:rsidRPr="009C5FC8">
        <w:rPr>
          <w:b/>
        </w:rPr>
        <w:t xml:space="preserve">= </w:t>
      </w:r>
      <w:r>
        <w:rPr>
          <w:b/>
        </w:rPr>
        <w:t xml:space="preserve">   51.7%</w:t>
      </w:r>
    </w:p>
    <w:p w:rsidR="004A2E19" w:rsidRPr="009464FC" w:rsidRDefault="004A2E19" w:rsidP="004A2E19">
      <w:pPr>
        <w:pStyle w:val="CatalogParagraph"/>
        <w:spacing w:line="360" w:lineRule="auto"/>
        <w:ind w:firstLine="0"/>
        <w:rPr>
          <w:b/>
        </w:rPr>
      </w:pPr>
      <w:r>
        <w:t xml:space="preserve">          </w:t>
      </w:r>
      <w:r>
        <w:rPr>
          <w:b/>
        </w:rPr>
        <w:t>118 Days</w:t>
      </w:r>
    </w:p>
    <w:tbl>
      <w:tblPr>
        <w:tblStyle w:val="TableGrid"/>
        <w:tblW w:w="0" w:type="auto"/>
        <w:tblInd w:w="108" w:type="dxa"/>
        <w:tblLook w:val="04A0" w:firstRow="1" w:lastRow="0" w:firstColumn="1" w:lastColumn="0" w:noHBand="0" w:noVBand="1"/>
      </w:tblPr>
      <w:tblGrid>
        <w:gridCol w:w="857"/>
        <w:gridCol w:w="900"/>
        <w:gridCol w:w="1170"/>
        <w:gridCol w:w="1080"/>
        <w:gridCol w:w="1080"/>
        <w:gridCol w:w="1170"/>
      </w:tblGrid>
      <w:tr w:rsidR="004A2E19" w:rsidRPr="00AC2099" w:rsidTr="00E61668">
        <w:trPr>
          <w:trHeight w:val="288"/>
        </w:trPr>
        <w:tc>
          <w:tcPr>
            <w:tcW w:w="810" w:type="dxa"/>
            <w:vAlign w:val="bottom"/>
          </w:tcPr>
          <w:p w:rsidR="004A2E19" w:rsidRPr="00AC2099" w:rsidRDefault="004A2E19" w:rsidP="00E61668">
            <w:pPr>
              <w:pStyle w:val="CatalogNormal"/>
              <w:jc w:val="center"/>
              <w:rPr>
                <w:b/>
              </w:rPr>
            </w:pPr>
            <w:r w:rsidRPr="00AC2099">
              <w:rPr>
                <w:b/>
              </w:rPr>
              <w:t>Charges</w:t>
            </w:r>
          </w:p>
        </w:tc>
        <w:tc>
          <w:tcPr>
            <w:tcW w:w="900" w:type="dxa"/>
            <w:vAlign w:val="bottom"/>
          </w:tcPr>
          <w:p w:rsidR="004A2E19" w:rsidRPr="00AC2099" w:rsidRDefault="004A2E19" w:rsidP="00E61668">
            <w:pPr>
              <w:pStyle w:val="CatalogNormal"/>
              <w:jc w:val="center"/>
              <w:rPr>
                <w:b/>
              </w:rPr>
            </w:pPr>
          </w:p>
        </w:tc>
        <w:tc>
          <w:tcPr>
            <w:tcW w:w="1170" w:type="dxa"/>
            <w:vAlign w:val="bottom"/>
          </w:tcPr>
          <w:p w:rsidR="004A2E19" w:rsidRPr="00AC2099" w:rsidRDefault="004A2E19" w:rsidP="00E61668">
            <w:pPr>
              <w:pStyle w:val="CatalogNormal"/>
              <w:jc w:val="center"/>
              <w:rPr>
                <w:b/>
              </w:rPr>
            </w:pPr>
            <w:r w:rsidRPr="00AC2099">
              <w:rPr>
                <w:b/>
              </w:rPr>
              <w:t>Session 1</w:t>
            </w:r>
          </w:p>
        </w:tc>
        <w:tc>
          <w:tcPr>
            <w:tcW w:w="1080" w:type="dxa"/>
            <w:vAlign w:val="bottom"/>
          </w:tcPr>
          <w:p w:rsidR="004A2E19" w:rsidRPr="00AC2099" w:rsidRDefault="004A2E19" w:rsidP="00E61668">
            <w:pPr>
              <w:pStyle w:val="CatalogNormal"/>
              <w:jc w:val="center"/>
              <w:rPr>
                <w:b/>
              </w:rPr>
            </w:pPr>
            <w:r w:rsidRPr="00AC2099">
              <w:rPr>
                <w:b/>
              </w:rPr>
              <w:t>Session 2</w:t>
            </w:r>
          </w:p>
        </w:tc>
        <w:tc>
          <w:tcPr>
            <w:tcW w:w="1080" w:type="dxa"/>
            <w:vAlign w:val="bottom"/>
          </w:tcPr>
          <w:p w:rsidR="004A2E19" w:rsidRPr="00AC2099" w:rsidRDefault="004A2E19" w:rsidP="00E61668">
            <w:pPr>
              <w:pStyle w:val="CatalogNormal"/>
              <w:jc w:val="center"/>
              <w:rPr>
                <w:b/>
              </w:rPr>
            </w:pPr>
            <w:r w:rsidRPr="00AC2099">
              <w:rPr>
                <w:b/>
              </w:rPr>
              <w:t>Amount Retained</w:t>
            </w:r>
          </w:p>
        </w:tc>
        <w:tc>
          <w:tcPr>
            <w:tcW w:w="1170" w:type="dxa"/>
            <w:vAlign w:val="bottom"/>
          </w:tcPr>
          <w:p w:rsidR="004A2E19" w:rsidRPr="00AC2099" w:rsidRDefault="004A2E19" w:rsidP="00E61668">
            <w:pPr>
              <w:pStyle w:val="CatalogNormal"/>
              <w:jc w:val="center"/>
              <w:rPr>
                <w:b/>
              </w:rPr>
            </w:pPr>
            <w:r w:rsidRPr="00AC2099">
              <w:rPr>
                <w:b/>
              </w:rPr>
              <w:t>Amount Refunded</w:t>
            </w:r>
          </w:p>
        </w:tc>
      </w:tr>
      <w:tr w:rsidR="004A2E19" w:rsidTr="00E61668">
        <w:trPr>
          <w:trHeight w:val="288"/>
        </w:trPr>
        <w:tc>
          <w:tcPr>
            <w:tcW w:w="810" w:type="dxa"/>
            <w:vAlign w:val="bottom"/>
          </w:tcPr>
          <w:p w:rsidR="004A2E19" w:rsidRDefault="004A2E19" w:rsidP="00E61668">
            <w:pPr>
              <w:pStyle w:val="CatalogNormal"/>
              <w:jc w:val="center"/>
            </w:pPr>
          </w:p>
        </w:tc>
        <w:tc>
          <w:tcPr>
            <w:tcW w:w="900" w:type="dxa"/>
            <w:vAlign w:val="bottom"/>
          </w:tcPr>
          <w:p w:rsidR="004A2E19" w:rsidRDefault="004A2E19" w:rsidP="00E61668">
            <w:pPr>
              <w:pStyle w:val="CatalogNormal"/>
              <w:jc w:val="center"/>
            </w:pPr>
            <w:r>
              <w:t>Tuition</w:t>
            </w:r>
          </w:p>
        </w:tc>
        <w:tc>
          <w:tcPr>
            <w:tcW w:w="1170" w:type="dxa"/>
            <w:vAlign w:val="bottom"/>
          </w:tcPr>
          <w:p w:rsidR="004A2E19" w:rsidRDefault="004A2E19" w:rsidP="00E61668">
            <w:pPr>
              <w:pStyle w:val="CatalogNormal"/>
              <w:jc w:val="center"/>
            </w:pPr>
            <w:r>
              <w:t>$2,460.00</w:t>
            </w:r>
          </w:p>
        </w:tc>
        <w:tc>
          <w:tcPr>
            <w:tcW w:w="1080" w:type="dxa"/>
            <w:vAlign w:val="bottom"/>
          </w:tcPr>
          <w:p w:rsidR="004A2E19" w:rsidRDefault="004A2E19" w:rsidP="00E61668">
            <w:pPr>
              <w:pStyle w:val="CatalogNormal"/>
              <w:jc w:val="center"/>
            </w:pPr>
            <w:r>
              <w:t>$2,460.00</w:t>
            </w:r>
          </w:p>
        </w:tc>
        <w:tc>
          <w:tcPr>
            <w:tcW w:w="1080" w:type="dxa"/>
            <w:vAlign w:val="bottom"/>
          </w:tcPr>
          <w:p w:rsidR="004A2E19" w:rsidRDefault="004A2E19" w:rsidP="00E61668">
            <w:pPr>
              <w:pStyle w:val="CatalogNormal"/>
              <w:jc w:val="center"/>
            </w:pPr>
            <w:r>
              <w:t>$2.460.00</w:t>
            </w:r>
          </w:p>
        </w:tc>
        <w:tc>
          <w:tcPr>
            <w:tcW w:w="1170" w:type="dxa"/>
            <w:vAlign w:val="bottom"/>
          </w:tcPr>
          <w:p w:rsidR="004A2E19" w:rsidRDefault="004A2E19" w:rsidP="00E61668">
            <w:pPr>
              <w:pStyle w:val="CatalogNormal"/>
              <w:jc w:val="center"/>
            </w:pPr>
            <w:r>
              <w:t>$2.460.00</w:t>
            </w:r>
          </w:p>
        </w:tc>
      </w:tr>
      <w:tr w:rsidR="004A2E19" w:rsidTr="00E61668">
        <w:trPr>
          <w:trHeight w:val="288"/>
        </w:trPr>
        <w:tc>
          <w:tcPr>
            <w:tcW w:w="810" w:type="dxa"/>
            <w:vAlign w:val="bottom"/>
          </w:tcPr>
          <w:p w:rsidR="004A2E19" w:rsidRDefault="004A2E19" w:rsidP="00E61668">
            <w:pPr>
              <w:pStyle w:val="CatalogNormal"/>
              <w:jc w:val="center"/>
            </w:pPr>
          </w:p>
        </w:tc>
        <w:tc>
          <w:tcPr>
            <w:tcW w:w="900" w:type="dxa"/>
            <w:vAlign w:val="bottom"/>
          </w:tcPr>
          <w:p w:rsidR="004A2E19" w:rsidRDefault="004A2E19" w:rsidP="00E61668">
            <w:pPr>
              <w:pStyle w:val="CatalogNormal"/>
              <w:jc w:val="center"/>
            </w:pPr>
            <w:r>
              <w:t>Fees</w:t>
            </w:r>
          </w:p>
        </w:tc>
        <w:tc>
          <w:tcPr>
            <w:tcW w:w="1170" w:type="dxa"/>
            <w:vAlign w:val="bottom"/>
          </w:tcPr>
          <w:p w:rsidR="004A2E19" w:rsidRDefault="004A2E19" w:rsidP="00E61668">
            <w:pPr>
              <w:pStyle w:val="CatalogNormal"/>
              <w:jc w:val="center"/>
            </w:pPr>
            <w:r>
              <w:t>$75.00</w:t>
            </w:r>
          </w:p>
        </w:tc>
        <w:tc>
          <w:tcPr>
            <w:tcW w:w="1080" w:type="dxa"/>
            <w:vAlign w:val="bottom"/>
          </w:tcPr>
          <w:p w:rsidR="004A2E19" w:rsidRDefault="004A2E19" w:rsidP="00E61668">
            <w:pPr>
              <w:pStyle w:val="CatalogNormal"/>
              <w:jc w:val="center"/>
            </w:pPr>
            <w:r>
              <w:t>$125.00</w:t>
            </w:r>
          </w:p>
        </w:tc>
        <w:tc>
          <w:tcPr>
            <w:tcW w:w="1080" w:type="dxa"/>
            <w:vAlign w:val="bottom"/>
          </w:tcPr>
          <w:p w:rsidR="004A2E19" w:rsidRDefault="004A2E19" w:rsidP="00E61668">
            <w:pPr>
              <w:pStyle w:val="CatalogNormal"/>
              <w:jc w:val="center"/>
            </w:pPr>
            <w:r>
              <w:t>$75.00</w:t>
            </w:r>
          </w:p>
        </w:tc>
        <w:tc>
          <w:tcPr>
            <w:tcW w:w="1170" w:type="dxa"/>
            <w:vAlign w:val="bottom"/>
          </w:tcPr>
          <w:p w:rsidR="004A2E19" w:rsidRDefault="004A2E19" w:rsidP="00E61668">
            <w:pPr>
              <w:pStyle w:val="CatalogNormal"/>
              <w:jc w:val="center"/>
            </w:pPr>
            <w:r>
              <w:t>$125.00</w:t>
            </w:r>
          </w:p>
        </w:tc>
      </w:tr>
      <w:tr w:rsidR="004A2E19" w:rsidTr="00E61668">
        <w:trPr>
          <w:trHeight w:val="288"/>
        </w:trPr>
        <w:tc>
          <w:tcPr>
            <w:tcW w:w="810" w:type="dxa"/>
            <w:vAlign w:val="bottom"/>
          </w:tcPr>
          <w:p w:rsidR="004A2E19" w:rsidRDefault="004A2E19" w:rsidP="00E61668">
            <w:pPr>
              <w:pStyle w:val="CatalogNormal"/>
              <w:jc w:val="center"/>
            </w:pPr>
          </w:p>
        </w:tc>
        <w:tc>
          <w:tcPr>
            <w:tcW w:w="900" w:type="dxa"/>
            <w:vAlign w:val="bottom"/>
          </w:tcPr>
          <w:p w:rsidR="004A2E19" w:rsidRPr="00AC2099" w:rsidRDefault="004A2E19" w:rsidP="00E61668">
            <w:pPr>
              <w:pStyle w:val="CatalogNormal"/>
              <w:jc w:val="center"/>
              <w:rPr>
                <w:b/>
              </w:rPr>
            </w:pPr>
            <w:r w:rsidRPr="00AC2099">
              <w:rPr>
                <w:b/>
              </w:rPr>
              <w:t>Total</w:t>
            </w:r>
          </w:p>
        </w:tc>
        <w:tc>
          <w:tcPr>
            <w:tcW w:w="1170" w:type="dxa"/>
            <w:vAlign w:val="bottom"/>
          </w:tcPr>
          <w:p w:rsidR="004A2E19" w:rsidRPr="00AC2099" w:rsidRDefault="004A2E19" w:rsidP="00E61668">
            <w:pPr>
              <w:pStyle w:val="CatalogNormal"/>
              <w:jc w:val="center"/>
              <w:rPr>
                <w:b/>
              </w:rPr>
            </w:pPr>
            <w:r w:rsidRPr="00AC2099">
              <w:rPr>
                <w:b/>
              </w:rPr>
              <w:t>$2,535.00</w:t>
            </w:r>
          </w:p>
        </w:tc>
        <w:tc>
          <w:tcPr>
            <w:tcW w:w="1080" w:type="dxa"/>
            <w:vAlign w:val="bottom"/>
          </w:tcPr>
          <w:p w:rsidR="004A2E19" w:rsidRPr="00AC2099" w:rsidRDefault="004A2E19" w:rsidP="00E61668">
            <w:pPr>
              <w:pStyle w:val="CatalogNormal"/>
              <w:jc w:val="center"/>
              <w:rPr>
                <w:b/>
              </w:rPr>
            </w:pPr>
            <w:r>
              <w:rPr>
                <w:b/>
              </w:rPr>
              <w:t>$2,58</w:t>
            </w:r>
            <w:r w:rsidRPr="00AC2099">
              <w:rPr>
                <w:b/>
              </w:rPr>
              <w:t>5.00</w:t>
            </w:r>
          </w:p>
        </w:tc>
        <w:tc>
          <w:tcPr>
            <w:tcW w:w="1080" w:type="dxa"/>
            <w:vAlign w:val="bottom"/>
          </w:tcPr>
          <w:p w:rsidR="004A2E19" w:rsidRPr="00AC2099" w:rsidRDefault="004A2E19" w:rsidP="00E61668">
            <w:pPr>
              <w:pStyle w:val="CatalogNormal"/>
              <w:jc w:val="center"/>
              <w:rPr>
                <w:b/>
              </w:rPr>
            </w:pPr>
            <w:r>
              <w:rPr>
                <w:b/>
              </w:rPr>
              <w:t>$2,535.00</w:t>
            </w:r>
          </w:p>
        </w:tc>
        <w:tc>
          <w:tcPr>
            <w:tcW w:w="1170" w:type="dxa"/>
            <w:vAlign w:val="bottom"/>
          </w:tcPr>
          <w:p w:rsidR="004A2E19" w:rsidRPr="00AC2099" w:rsidRDefault="004A2E19" w:rsidP="00E61668">
            <w:pPr>
              <w:pStyle w:val="CatalogNormal"/>
              <w:jc w:val="center"/>
              <w:rPr>
                <w:b/>
              </w:rPr>
            </w:pPr>
            <w:r>
              <w:rPr>
                <w:b/>
              </w:rPr>
              <w:t>$2,585.00</w:t>
            </w:r>
          </w:p>
        </w:tc>
      </w:tr>
    </w:tbl>
    <w:p w:rsidR="004A2E19" w:rsidRDefault="004A2E19" w:rsidP="004A2E19">
      <w:pPr>
        <w:pStyle w:val="CatImageStyle"/>
        <w:spacing w:after="0" w:line="240" w:lineRule="auto"/>
        <w:rPr>
          <w:color w:val="FF0000"/>
        </w:rPr>
      </w:pPr>
    </w:p>
    <w:p w:rsidR="004A2E19" w:rsidRPr="00F538EE" w:rsidRDefault="004A2E19" w:rsidP="004A2E19">
      <w:pPr>
        <w:pStyle w:val="CatImageStyle"/>
      </w:pPr>
      <w:r w:rsidRPr="00F538EE">
        <w:t>Since the student dropped session 2 corses during the institutions scheduled drop/add period for session 2, the institution will refund 100% of the session 2 charges.</w:t>
      </w:r>
    </w:p>
    <w:p w:rsidR="004A2E19" w:rsidRPr="00F538EE" w:rsidRDefault="004A2E19" w:rsidP="004A2E19">
      <w:pPr>
        <w:pStyle w:val="CatImageStyle"/>
        <w:rPr>
          <w:b/>
        </w:rPr>
      </w:pPr>
      <w:r w:rsidRPr="00F538EE">
        <w:rPr>
          <w:b/>
        </w:rPr>
        <w:t>Financial Aid Refund Calculation</w:t>
      </w:r>
    </w:p>
    <w:p w:rsidR="004A2E19" w:rsidRPr="00F538EE" w:rsidRDefault="004A2E19" w:rsidP="004A2E19">
      <w:pPr>
        <w:pStyle w:val="CatImageStyle"/>
      </w:pPr>
      <w:r w:rsidRPr="00F538EE">
        <w:t xml:space="preserve">Before the Title IV refund calculation is performed, the Financial Aid office will have to adjust some of this student’s aid due to the reduction in attempted hours. Since the student dropped his session 2 courses, he is now eligible for a reduced Pell Grant award for half-time attendance. The Return to Title IV calculation will only include $1,412 of the Pell Grant awarded. </w:t>
      </w:r>
    </w:p>
    <w:p w:rsidR="004A2E19" w:rsidRPr="00F538EE" w:rsidRDefault="004A2E19" w:rsidP="004A2E19">
      <w:pPr>
        <w:pStyle w:val="CatImageStyle"/>
        <w:rPr>
          <w:b/>
        </w:rPr>
      </w:pPr>
      <w:r w:rsidRPr="00F538EE">
        <w:rPr>
          <w:b/>
        </w:rPr>
        <w:t>Total Title IV aid Earned</w:t>
      </w:r>
      <w:r w:rsidRPr="00F538EE">
        <w:rPr>
          <w:b/>
        </w:rPr>
        <w:tab/>
        <w:t>$7,599 x 51.7%</w:t>
      </w:r>
      <w:r w:rsidRPr="00F538EE">
        <w:rPr>
          <w:b/>
        </w:rPr>
        <w:tab/>
        <w:t>=</w:t>
      </w:r>
      <w:r w:rsidRPr="00F538EE">
        <w:rPr>
          <w:b/>
        </w:rPr>
        <w:tab/>
        <w:t>$3,928.68</w:t>
      </w:r>
    </w:p>
    <w:p w:rsidR="004A2E19" w:rsidRPr="00F538EE" w:rsidRDefault="004A2E19" w:rsidP="004A2E19">
      <w:pPr>
        <w:pStyle w:val="CatImageStyle"/>
        <w:rPr>
          <w:b/>
        </w:rPr>
      </w:pPr>
      <w:r w:rsidRPr="00F538EE">
        <w:rPr>
          <w:b/>
        </w:rPr>
        <w:t>Total Title IV aid Unearned</w:t>
      </w:r>
      <w:r w:rsidRPr="00F538EE">
        <w:rPr>
          <w:b/>
        </w:rPr>
        <w:tab/>
        <w:t>$7,599 – 3,928.68</w:t>
      </w:r>
      <w:r w:rsidRPr="00F538EE">
        <w:rPr>
          <w:b/>
        </w:rPr>
        <w:tab/>
        <w:t>=</w:t>
      </w:r>
      <w:r w:rsidRPr="00F538EE">
        <w:rPr>
          <w:b/>
        </w:rPr>
        <w:tab/>
        <w:t>$3,670.32</w:t>
      </w:r>
    </w:p>
    <w:p w:rsidR="004A2E19" w:rsidRPr="00F538EE" w:rsidRDefault="004A2E19" w:rsidP="004A2E19">
      <w:pPr>
        <w:pStyle w:val="CatImageStyle"/>
      </w:pPr>
      <w:r w:rsidRPr="00F538EE">
        <w:t>Total Title IV aid to be returned by the Institution = Lesser of Unearned Title IV aid vs. Unearned Charges returned by the Institution</w:t>
      </w:r>
      <w:r w:rsidRPr="00F538EE">
        <w:tab/>
      </w:r>
      <w:r w:rsidRPr="00F538EE">
        <w:tab/>
      </w:r>
    </w:p>
    <w:p w:rsidR="004A2E19" w:rsidRPr="00F538EE" w:rsidRDefault="004A2E19" w:rsidP="004A2E19">
      <w:pPr>
        <w:pStyle w:val="CatImageStyle"/>
        <w:rPr>
          <w:b/>
        </w:rPr>
      </w:pPr>
      <w:r w:rsidRPr="00F538EE">
        <w:rPr>
          <w:b/>
        </w:rPr>
        <w:t>Total Unearned charges = $5,120 x 48.3% = $2,472.96</w:t>
      </w:r>
    </w:p>
    <w:p w:rsidR="004A2E19" w:rsidRPr="00F538EE" w:rsidRDefault="004A2E19" w:rsidP="004A2E19">
      <w:pPr>
        <w:pStyle w:val="CatImageStyle"/>
        <w:rPr>
          <w:b/>
        </w:rPr>
      </w:pPr>
      <w:r w:rsidRPr="00F538EE">
        <w:rPr>
          <w:b/>
        </w:rPr>
        <w:t>Mercer to return $2,473 in Title IV aid.</w:t>
      </w:r>
    </w:p>
    <w:tbl>
      <w:tblPr>
        <w:tblStyle w:val="TableGrid"/>
        <w:tblW w:w="0" w:type="auto"/>
        <w:tblInd w:w="108" w:type="dxa"/>
        <w:tblLook w:val="04A0" w:firstRow="1" w:lastRow="0" w:firstColumn="1" w:lastColumn="0" w:noHBand="0" w:noVBand="1"/>
      </w:tblPr>
      <w:tblGrid>
        <w:gridCol w:w="847"/>
        <w:gridCol w:w="1195"/>
        <w:gridCol w:w="1128"/>
        <w:gridCol w:w="970"/>
        <w:gridCol w:w="1080"/>
        <w:gridCol w:w="1080"/>
      </w:tblGrid>
      <w:tr w:rsidR="004A2E19" w:rsidRPr="00F538EE" w:rsidTr="00E61668">
        <w:trPr>
          <w:trHeight w:val="288"/>
        </w:trPr>
        <w:tc>
          <w:tcPr>
            <w:tcW w:w="847" w:type="dxa"/>
            <w:vAlign w:val="bottom"/>
          </w:tcPr>
          <w:p w:rsidR="004A2E19" w:rsidRPr="00F538EE" w:rsidRDefault="004A2E19" w:rsidP="00E61668">
            <w:pPr>
              <w:pStyle w:val="CatImageStyle"/>
              <w:rPr>
                <w:b/>
              </w:rPr>
            </w:pPr>
            <w:r w:rsidRPr="00F538EE">
              <w:rPr>
                <w:b/>
              </w:rPr>
              <w:t>Title IV Aid</w:t>
            </w:r>
          </w:p>
        </w:tc>
        <w:tc>
          <w:tcPr>
            <w:tcW w:w="1195" w:type="dxa"/>
            <w:vAlign w:val="bottom"/>
          </w:tcPr>
          <w:p w:rsidR="004A2E19" w:rsidRPr="00F538EE" w:rsidRDefault="004A2E19" w:rsidP="00E61668">
            <w:pPr>
              <w:pStyle w:val="CatImageStyle"/>
              <w:rPr>
                <w:b/>
              </w:rPr>
            </w:pPr>
          </w:p>
        </w:tc>
        <w:tc>
          <w:tcPr>
            <w:tcW w:w="1128" w:type="dxa"/>
            <w:vAlign w:val="bottom"/>
          </w:tcPr>
          <w:p w:rsidR="004A2E19" w:rsidRPr="00F538EE" w:rsidRDefault="004A2E19" w:rsidP="00E61668">
            <w:pPr>
              <w:pStyle w:val="CatImageStyle"/>
              <w:rPr>
                <w:b/>
              </w:rPr>
            </w:pPr>
            <w:r w:rsidRPr="00F538EE">
              <w:rPr>
                <w:b/>
              </w:rPr>
              <w:t>Disbursed</w:t>
            </w:r>
          </w:p>
        </w:tc>
        <w:tc>
          <w:tcPr>
            <w:tcW w:w="970" w:type="dxa"/>
            <w:vAlign w:val="bottom"/>
          </w:tcPr>
          <w:p w:rsidR="004A2E19" w:rsidRPr="00F538EE" w:rsidRDefault="004A2E19" w:rsidP="00E61668">
            <w:pPr>
              <w:pStyle w:val="CatImageStyle"/>
              <w:rPr>
                <w:b/>
              </w:rPr>
            </w:pPr>
            <w:r w:rsidRPr="00F538EE">
              <w:rPr>
                <w:b/>
              </w:rPr>
              <w:t>Amount Retained</w:t>
            </w:r>
          </w:p>
        </w:tc>
        <w:tc>
          <w:tcPr>
            <w:tcW w:w="1080" w:type="dxa"/>
            <w:tcBorders>
              <w:right w:val="single" w:sz="4" w:space="0" w:color="auto"/>
            </w:tcBorders>
            <w:vAlign w:val="bottom"/>
          </w:tcPr>
          <w:p w:rsidR="004A2E19" w:rsidRPr="00F538EE" w:rsidRDefault="004A2E19" w:rsidP="00E61668">
            <w:pPr>
              <w:pStyle w:val="CatImageStyle"/>
              <w:rPr>
                <w:b/>
              </w:rPr>
            </w:pPr>
            <w:r w:rsidRPr="00F538EE">
              <w:rPr>
                <w:b/>
              </w:rPr>
              <w:t>Amount Refunded</w:t>
            </w:r>
          </w:p>
        </w:tc>
        <w:tc>
          <w:tcPr>
            <w:tcW w:w="1080" w:type="dxa"/>
            <w:vMerge w:val="restart"/>
            <w:tcBorders>
              <w:top w:val="nil"/>
              <w:left w:val="single" w:sz="4" w:space="0" w:color="auto"/>
              <w:bottom w:val="nil"/>
              <w:right w:val="nil"/>
            </w:tcBorders>
          </w:tcPr>
          <w:p w:rsidR="004A2E19" w:rsidRPr="00F538EE" w:rsidRDefault="004A2E19" w:rsidP="00E61668">
            <w:pPr>
              <w:pStyle w:val="CatImageStyle"/>
            </w:pPr>
          </w:p>
          <w:p w:rsidR="004A2E19" w:rsidRPr="00F538EE" w:rsidRDefault="004A2E19" w:rsidP="00E61668">
            <w:pPr>
              <w:pStyle w:val="CatImageStyle"/>
            </w:pPr>
          </w:p>
          <w:p w:rsidR="004A2E19" w:rsidRPr="00F538EE" w:rsidRDefault="004A2E19" w:rsidP="00E61668">
            <w:pPr>
              <w:pStyle w:val="CatImageStyle"/>
              <w:rPr>
                <w:b/>
              </w:rPr>
            </w:pPr>
            <w:r w:rsidRPr="00F538EE">
              <w:t>This Refund was not part of the Return to Title IV.</w:t>
            </w:r>
          </w:p>
        </w:tc>
      </w:tr>
      <w:tr w:rsidR="004A2E19" w:rsidRPr="00F538EE" w:rsidTr="00E61668">
        <w:trPr>
          <w:trHeight w:val="288"/>
        </w:trPr>
        <w:tc>
          <w:tcPr>
            <w:tcW w:w="847" w:type="dxa"/>
            <w:vAlign w:val="bottom"/>
          </w:tcPr>
          <w:p w:rsidR="004A2E19" w:rsidRPr="00F538EE" w:rsidRDefault="004A2E19" w:rsidP="00E61668">
            <w:pPr>
              <w:pStyle w:val="CatImageStyle"/>
            </w:pPr>
          </w:p>
        </w:tc>
        <w:tc>
          <w:tcPr>
            <w:tcW w:w="1195" w:type="dxa"/>
            <w:vAlign w:val="bottom"/>
          </w:tcPr>
          <w:p w:rsidR="004A2E19" w:rsidRPr="00F538EE" w:rsidRDefault="004A2E19" w:rsidP="00E61668">
            <w:pPr>
              <w:pStyle w:val="CatImageStyle"/>
            </w:pPr>
          </w:p>
          <w:p w:rsidR="004A2E19" w:rsidRPr="00F538EE" w:rsidRDefault="004A2E19" w:rsidP="00E61668">
            <w:pPr>
              <w:pStyle w:val="CatImageStyle"/>
            </w:pPr>
          </w:p>
          <w:p w:rsidR="004A2E19" w:rsidRPr="00F538EE" w:rsidRDefault="004A2E19" w:rsidP="00E61668">
            <w:pPr>
              <w:pStyle w:val="CatImageStyle"/>
            </w:pPr>
            <w:r w:rsidRPr="00F538EE">
              <w:t>Federal Pell Grant</w:t>
            </w:r>
          </w:p>
        </w:tc>
        <w:tc>
          <w:tcPr>
            <w:tcW w:w="1128" w:type="dxa"/>
            <w:vAlign w:val="bottom"/>
          </w:tcPr>
          <w:p w:rsidR="004A2E19" w:rsidRPr="00F538EE" w:rsidRDefault="004A2E19" w:rsidP="00E61668">
            <w:pPr>
              <w:pStyle w:val="CatImageStyle"/>
            </w:pPr>
            <w:r w:rsidRPr="00F538EE">
              <w:t>$2,823.00</w:t>
            </w:r>
          </w:p>
        </w:tc>
        <w:tc>
          <w:tcPr>
            <w:tcW w:w="970" w:type="dxa"/>
            <w:vAlign w:val="bottom"/>
          </w:tcPr>
          <w:p w:rsidR="004A2E19" w:rsidRPr="00F538EE" w:rsidRDefault="004A2E19" w:rsidP="00E61668">
            <w:pPr>
              <w:pStyle w:val="CatImageStyle"/>
            </w:pPr>
            <w:r w:rsidRPr="00F538EE">
              <w:t>$1,412.00</w:t>
            </w:r>
          </w:p>
        </w:tc>
        <w:tc>
          <w:tcPr>
            <w:tcW w:w="1080" w:type="dxa"/>
            <w:tcBorders>
              <w:right w:val="single" w:sz="4" w:space="0" w:color="auto"/>
            </w:tcBorders>
            <w:vAlign w:val="bottom"/>
          </w:tcPr>
          <w:p w:rsidR="004A2E19" w:rsidRPr="00F538EE" w:rsidRDefault="004A2E19" w:rsidP="00E61668">
            <w:pPr>
              <w:pStyle w:val="CatImageStyle"/>
            </w:pPr>
            <w:r w:rsidRPr="00F538EE">
              <w:t>$1,411.00</w:t>
            </w:r>
          </w:p>
        </w:tc>
        <w:tc>
          <w:tcPr>
            <w:tcW w:w="1080" w:type="dxa"/>
            <w:vMerge/>
            <w:tcBorders>
              <w:top w:val="nil"/>
              <w:left w:val="single" w:sz="4" w:space="0" w:color="auto"/>
              <w:bottom w:val="nil"/>
              <w:right w:val="nil"/>
            </w:tcBorders>
          </w:tcPr>
          <w:p w:rsidR="004A2E19" w:rsidRPr="00F538EE" w:rsidRDefault="004A2E19" w:rsidP="00E61668">
            <w:pPr>
              <w:pStyle w:val="CatImageStyle"/>
            </w:pPr>
          </w:p>
        </w:tc>
      </w:tr>
      <w:tr w:rsidR="004A2E19" w:rsidRPr="00F538EE" w:rsidTr="00E61668">
        <w:trPr>
          <w:trHeight w:val="288"/>
        </w:trPr>
        <w:tc>
          <w:tcPr>
            <w:tcW w:w="847" w:type="dxa"/>
            <w:vAlign w:val="bottom"/>
          </w:tcPr>
          <w:p w:rsidR="004A2E19" w:rsidRPr="00F538EE" w:rsidRDefault="004A2E19" w:rsidP="00E61668">
            <w:pPr>
              <w:pStyle w:val="CatImageStyle"/>
            </w:pPr>
          </w:p>
        </w:tc>
        <w:tc>
          <w:tcPr>
            <w:tcW w:w="1195" w:type="dxa"/>
            <w:vAlign w:val="bottom"/>
          </w:tcPr>
          <w:p w:rsidR="004A2E19" w:rsidRPr="00F538EE" w:rsidRDefault="004A2E19" w:rsidP="00E61668">
            <w:pPr>
              <w:pStyle w:val="CatImageStyle"/>
            </w:pPr>
            <w:r w:rsidRPr="00F538EE">
              <w:t>Direct Unsubsidized</w:t>
            </w:r>
          </w:p>
        </w:tc>
        <w:tc>
          <w:tcPr>
            <w:tcW w:w="1128" w:type="dxa"/>
            <w:vAlign w:val="bottom"/>
          </w:tcPr>
          <w:p w:rsidR="004A2E19" w:rsidRPr="00F538EE" w:rsidRDefault="004A2E19" w:rsidP="00E61668">
            <w:pPr>
              <w:pStyle w:val="CatImageStyle"/>
            </w:pPr>
            <w:r w:rsidRPr="00F538EE">
              <w:t>$3,465.00</w:t>
            </w:r>
          </w:p>
        </w:tc>
        <w:tc>
          <w:tcPr>
            <w:tcW w:w="970" w:type="dxa"/>
            <w:vAlign w:val="bottom"/>
          </w:tcPr>
          <w:p w:rsidR="004A2E19" w:rsidRPr="00F538EE" w:rsidRDefault="004A2E19" w:rsidP="00E61668">
            <w:pPr>
              <w:pStyle w:val="CatImageStyle"/>
            </w:pPr>
            <w:r w:rsidRPr="00F538EE">
              <w:t>$992.00</w:t>
            </w:r>
          </w:p>
        </w:tc>
        <w:tc>
          <w:tcPr>
            <w:tcW w:w="1080" w:type="dxa"/>
            <w:tcBorders>
              <w:right w:val="single" w:sz="4" w:space="0" w:color="auto"/>
            </w:tcBorders>
            <w:vAlign w:val="bottom"/>
          </w:tcPr>
          <w:p w:rsidR="004A2E19" w:rsidRPr="00F538EE" w:rsidRDefault="004A2E19" w:rsidP="00E61668">
            <w:pPr>
              <w:pStyle w:val="CatImageStyle"/>
            </w:pPr>
            <w:r w:rsidRPr="00F538EE">
              <w:t>$2,473.00</w:t>
            </w:r>
          </w:p>
        </w:tc>
        <w:tc>
          <w:tcPr>
            <w:tcW w:w="1080" w:type="dxa"/>
            <w:vMerge/>
            <w:tcBorders>
              <w:top w:val="nil"/>
              <w:left w:val="single" w:sz="4" w:space="0" w:color="auto"/>
              <w:bottom w:val="nil"/>
              <w:right w:val="nil"/>
            </w:tcBorders>
          </w:tcPr>
          <w:p w:rsidR="004A2E19" w:rsidRPr="00F538EE" w:rsidRDefault="004A2E19" w:rsidP="00E61668">
            <w:pPr>
              <w:pStyle w:val="CatImageStyle"/>
            </w:pPr>
          </w:p>
        </w:tc>
      </w:tr>
      <w:tr w:rsidR="004A2E19" w:rsidRPr="00F538EE" w:rsidTr="00E61668">
        <w:trPr>
          <w:trHeight w:val="288"/>
        </w:trPr>
        <w:tc>
          <w:tcPr>
            <w:tcW w:w="847" w:type="dxa"/>
            <w:vAlign w:val="bottom"/>
          </w:tcPr>
          <w:p w:rsidR="004A2E19" w:rsidRPr="00F538EE" w:rsidRDefault="004A2E19" w:rsidP="00E61668">
            <w:pPr>
              <w:pStyle w:val="CatImageStyle"/>
            </w:pPr>
          </w:p>
        </w:tc>
        <w:tc>
          <w:tcPr>
            <w:tcW w:w="1195" w:type="dxa"/>
            <w:vAlign w:val="bottom"/>
          </w:tcPr>
          <w:p w:rsidR="004A2E19" w:rsidRPr="00F538EE" w:rsidRDefault="004A2E19" w:rsidP="00E61668">
            <w:pPr>
              <w:pStyle w:val="CatImageStyle"/>
            </w:pPr>
            <w:r w:rsidRPr="00F538EE">
              <w:t>Direct Subsidized Loan</w:t>
            </w:r>
          </w:p>
        </w:tc>
        <w:tc>
          <w:tcPr>
            <w:tcW w:w="1128" w:type="dxa"/>
            <w:vAlign w:val="bottom"/>
          </w:tcPr>
          <w:p w:rsidR="004A2E19" w:rsidRPr="00F538EE" w:rsidRDefault="004A2E19" w:rsidP="00E61668">
            <w:pPr>
              <w:pStyle w:val="CatImageStyle"/>
            </w:pPr>
            <w:r w:rsidRPr="00F538EE">
              <w:t>$2,722.00</w:t>
            </w:r>
          </w:p>
        </w:tc>
        <w:tc>
          <w:tcPr>
            <w:tcW w:w="970" w:type="dxa"/>
            <w:vAlign w:val="bottom"/>
          </w:tcPr>
          <w:p w:rsidR="004A2E19" w:rsidRPr="00F538EE" w:rsidRDefault="004A2E19" w:rsidP="00E61668">
            <w:pPr>
              <w:pStyle w:val="CatImageStyle"/>
            </w:pPr>
            <w:r w:rsidRPr="00F538EE">
              <w:t>$2,722.00</w:t>
            </w:r>
          </w:p>
        </w:tc>
        <w:tc>
          <w:tcPr>
            <w:tcW w:w="1080" w:type="dxa"/>
            <w:tcBorders>
              <w:right w:val="single" w:sz="4" w:space="0" w:color="auto"/>
            </w:tcBorders>
            <w:vAlign w:val="bottom"/>
          </w:tcPr>
          <w:p w:rsidR="004A2E19" w:rsidRPr="00F538EE" w:rsidRDefault="004A2E19" w:rsidP="00E61668">
            <w:pPr>
              <w:pStyle w:val="CatImageStyle"/>
            </w:pPr>
            <w:r w:rsidRPr="00F538EE">
              <w:t>$0.00</w:t>
            </w:r>
          </w:p>
        </w:tc>
        <w:tc>
          <w:tcPr>
            <w:tcW w:w="1080" w:type="dxa"/>
            <w:vMerge/>
            <w:tcBorders>
              <w:top w:val="nil"/>
              <w:left w:val="single" w:sz="4" w:space="0" w:color="auto"/>
              <w:bottom w:val="nil"/>
              <w:right w:val="nil"/>
            </w:tcBorders>
          </w:tcPr>
          <w:p w:rsidR="004A2E19" w:rsidRPr="00F538EE" w:rsidRDefault="004A2E19" w:rsidP="00E61668">
            <w:pPr>
              <w:pStyle w:val="CatImageStyle"/>
            </w:pPr>
          </w:p>
        </w:tc>
      </w:tr>
      <w:tr w:rsidR="004A2E19" w:rsidRPr="00F538EE" w:rsidTr="00E61668">
        <w:trPr>
          <w:trHeight w:val="288"/>
        </w:trPr>
        <w:tc>
          <w:tcPr>
            <w:tcW w:w="847" w:type="dxa"/>
            <w:vAlign w:val="bottom"/>
          </w:tcPr>
          <w:p w:rsidR="004A2E19" w:rsidRPr="00F538EE" w:rsidRDefault="004A2E19" w:rsidP="00E61668">
            <w:pPr>
              <w:pStyle w:val="CatImageStyle"/>
            </w:pPr>
          </w:p>
        </w:tc>
        <w:tc>
          <w:tcPr>
            <w:tcW w:w="1195" w:type="dxa"/>
            <w:vAlign w:val="bottom"/>
          </w:tcPr>
          <w:p w:rsidR="004A2E19" w:rsidRPr="00F538EE" w:rsidRDefault="004A2E19" w:rsidP="00E61668">
            <w:pPr>
              <w:pStyle w:val="CatImageStyle"/>
              <w:rPr>
                <w:b/>
              </w:rPr>
            </w:pPr>
            <w:r w:rsidRPr="00F538EE">
              <w:rPr>
                <w:b/>
              </w:rPr>
              <w:t>Total Title IV aid</w:t>
            </w:r>
          </w:p>
        </w:tc>
        <w:tc>
          <w:tcPr>
            <w:tcW w:w="1128" w:type="dxa"/>
            <w:vAlign w:val="bottom"/>
          </w:tcPr>
          <w:p w:rsidR="004A2E19" w:rsidRPr="00F538EE" w:rsidRDefault="004A2E19" w:rsidP="00E61668">
            <w:pPr>
              <w:pStyle w:val="CatImageStyle"/>
              <w:rPr>
                <w:b/>
              </w:rPr>
            </w:pPr>
            <w:r w:rsidRPr="00F538EE">
              <w:rPr>
                <w:b/>
              </w:rPr>
              <w:t>$9,010.00</w:t>
            </w:r>
          </w:p>
        </w:tc>
        <w:tc>
          <w:tcPr>
            <w:tcW w:w="970" w:type="dxa"/>
            <w:vAlign w:val="bottom"/>
          </w:tcPr>
          <w:p w:rsidR="004A2E19" w:rsidRPr="00F538EE" w:rsidRDefault="004A2E19" w:rsidP="00E61668">
            <w:pPr>
              <w:pStyle w:val="CatImageStyle"/>
              <w:rPr>
                <w:b/>
              </w:rPr>
            </w:pPr>
            <w:r w:rsidRPr="00F538EE">
              <w:rPr>
                <w:b/>
              </w:rPr>
              <w:t>$5,126.00</w:t>
            </w:r>
          </w:p>
        </w:tc>
        <w:tc>
          <w:tcPr>
            <w:tcW w:w="1080" w:type="dxa"/>
            <w:tcBorders>
              <w:right w:val="single" w:sz="4" w:space="0" w:color="auto"/>
            </w:tcBorders>
            <w:vAlign w:val="bottom"/>
          </w:tcPr>
          <w:p w:rsidR="004A2E19" w:rsidRPr="00F538EE" w:rsidRDefault="004A2E19" w:rsidP="00E61668">
            <w:pPr>
              <w:pStyle w:val="CatImageStyle"/>
              <w:rPr>
                <w:b/>
              </w:rPr>
            </w:pPr>
            <w:r w:rsidRPr="00F538EE">
              <w:rPr>
                <w:b/>
              </w:rPr>
              <w:t>$3,884.00</w:t>
            </w:r>
          </w:p>
        </w:tc>
        <w:tc>
          <w:tcPr>
            <w:tcW w:w="1080" w:type="dxa"/>
            <w:vMerge/>
            <w:tcBorders>
              <w:top w:val="nil"/>
              <w:left w:val="single" w:sz="4" w:space="0" w:color="auto"/>
              <w:bottom w:val="nil"/>
              <w:right w:val="nil"/>
            </w:tcBorders>
          </w:tcPr>
          <w:p w:rsidR="004A2E19" w:rsidRPr="00F538EE" w:rsidRDefault="004A2E19" w:rsidP="00E61668">
            <w:pPr>
              <w:pStyle w:val="CatImageStyle"/>
              <w:rPr>
                <w:b/>
              </w:rPr>
            </w:pPr>
          </w:p>
        </w:tc>
      </w:tr>
    </w:tbl>
    <w:p w:rsidR="004A2E19" w:rsidRPr="00F538EE" w:rsidRDefault="004A2E19" w:rsidP="004A2E19">
      <w:pPr>
        <w:pStyle w:val="CatImageStyle"/>
        <w:rPr>
          <w:b/>
        </w:rPr>
      </w:pPr>
    </w:p>
    <w:p w:rsidR="004A2E19" w:rsidRPr="00F538EE" w:rsidRDefault="004A2E19" w:rsidP="004A2E19">
      <w:pPr>
        <w:pStyle w:val="CatImageStyle"/>
        <w:rPr>
          <w:b/>
        </w:rPr>
      </w:pPr>
      <w:r w:rsidRPr="00F538EE">
        <w:rPr>
          <w:b/>
        </w:rPr>
        <w:t>The amount of Title IV aid required to be returned by the student = Total Unearned Title IV aid - Amount of Title IV aid returned by the Institution</w:t>
      </w:r>
    </w:p>
    <w:p w:rsidR="004A2E19" w:rsidRPr="00F538EE" w:rsidRDefault="004A2E19" w:rsidP="004A2E19">
      <w:pPr>
        <w:pStyle w:val="CatImageStyle"/>
        <w:rPr>
          <w:b/>
        </w:rPr>
      </w:pPr>
      <w:r w:rsidRPr="00F538EE">
        <w:rPr>
          <w:b/>
        </w:rPr>
        <w:t>Title IV aid to be returned by the student             $3,670.32-2,473  =  $1,197.32</w:t>
      </w:r>
    </w:p>
    <w:p w:rsidR="004A2E19" w:rsidRPr="00F538EE" w:rsidRDefault="004A2E19" w:rsidP="004A2E19">
      <w:pPr>
        <w:pStyle w:val="CatImageStyle"/>
      </w:pPr>
      <w:r w:rsidRPr="00F538EE">
        <w:t>A look at the student’s statement:</w:t>
      </w:r>
    </w:p>
    <w:tbl>
      <w:tblPr>
        <w:tblStyle w:val="TableGrid"/>
        <w:tblW w:w="0" w:type="auto"/>
        <w:tblInd w:w="108" w:type="dxa"/>
        <w:tblLook w:val="04A0" w:firstRow="1" w:lastRow="0" w:firstColumn="1" w:lastColumn="0" w:noHBand="0" w:noVBand="1"/>
      </w:tblPr>
      <w:tblGrid>
        <w:gridCol w:w="1526"/>
        <w:gridCol w:w="3355"/>
        <w:gridCol w:w="1419"/>
      </w:tblGrid>
      <w:tr w:rsidR="004A2E19" w:rsidRPr="00F538EE" w:rsidTr="00E61668">
        <w:tc>
          <w:tcPr>
            <w:tcW w:w="1526"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Date</w:t>
            </w: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Description</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Amount</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January 6</w:t>
            </w: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Tuition – Session 1</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$2,460.00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Fees – Session 1</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$75.00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Tuition – Session 2</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$2,460.00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Fees – Session 2</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$75.00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Lab Fee – Session 2</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$50.00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January 16</w:t>
            </w:r>
            <w:r w:rsidRPr="00F538EE">
              <w:rPr>
                <w:vertAlign w:val="superscript"/>
              </w:rPr>
              <w:t>th</w:t>
            </w: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Federal Pell Grant</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($2,823.00)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Direct Unsubsidized Loan</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($3,465.00)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Direct Subsidized Loan</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($2,722.00)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January 18</w:t>
            </w:r>
            <w:r w:rsidRPr="00F538EE">
              <w:rPr>
                <w:vertAlign w:val="superscript"/>
              </w:rPr>
              <w:t>th</w:t>
            </w: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Refund to student</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$3890.00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rPr>
                <w:b/>
              </w:rPr>
            </w:pPr>
            <w:r w:rsidRPr="00F538EE">
              <w:rPr>
                <w:b/>
              </w:rPr>
              <w:t>BALANCE DUE</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rPr>
                <w:b/>
              </w:rPr>
            </w:pPr>
            <w:r w:rsidRPr="00F538EE">
              <w:rPr>
                <w:b/>
              </w:rPr>
              <w:t>$0.00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March 7</w:t>
            </w:r>
            <w:r w:rsidRPr="00F538EE">
              <w:rPr>
                <w:vertAlign w:val="superscript"/>
              </w:rPr>
              <w:t>th</w:t>
            </w: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Refund – Tuition Session 2</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($2,460.00)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Refund – Fees Session 2</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($75.00)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Refund – Lab Fee Session 2</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($50.00)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March 8</w:t>
            </w:r>
            <w:r w:rsidRPr="00F538EE">
              <w:rPr>
                <w:vertAlign w:val="superscript"/>
              </w:rPr>
              <w:t>th</w:t>
            </w: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Reduce Pell Award due to reduction in attempted hours</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$1,411.00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March 10</w:t>
            </w:r>
            <w:r w:rsidRPr="00F538EE">
              <w:rPr>
                <w:vertAlign w:val="superscript"/>
              </w:rPr>
              <w:t>th</w:t>
            </w: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Return Unsubsidized Loan due to Title IV refund Calculation</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pPr>
            <w:r w:rsidRPr="00F538EE">
              <w:t>$2,473.00</w:t>
            </w:r>
          </w:p>
        </w:tc>
      </w:tr>
      <w:tr w:rsidR="004A2E19" w:rsidRPr="00F538EE" w:rsidTr="00E61668">
        <w:tc>
          <w:tcPr>
            <w:tcW w:w="1526" w:type="dxa"/>
            <w:tcBorders>
              <w:top w:val="single" w:sz="4" w:space="0" w:color="auto"/>
              <w:left w:val="single" w:sz="4" w:space="0" w:color="auto"/>
              <w:bottom w:val="single" w:sz="4" w:space="0" w:color="auto"/>
              <w:right w:val="single" w:sz="4" w:space="0" w:color="auto"/>
            </w:tcBorders>
          </w:tcPr>
          <w:p w:rsidR="004A2E19" w:rsidRPr="00F538EE" w:rsidRDefault="004A2E19" w:rsidP="00E61668">
            <w:pPr>
              <w:pStyle w:val="CatImageStyle"/>
            </w:pPr>
          </w:p>
        </w:tc>
        <w:tc>
          <w:tcPr>
            <w:tcW w:w="3355"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rPr>
                <w:b/>
              </w:rPr>
            </w:pPr>
            <w:r w:rsidRPr="00F538EE">
              <w:rPr>
                <w:b/>
              </w:rPr>
              <w:t>BALANCE DUE</w:t>
            </w:r>
          </w:p>
        </w:tc>
        <w:tc>
          <w:tcPr>
            <w:tcW w:w="1419" w:type="dxa"/>
            <w:tcBorders>
              <w:top w:val="single" w:sz="4" w:space="0" w:color="auto"/>
              <w:left w:val="single" w:sz="4" w:space="0" w:color="auto"/>
              <w:bottom w:val="single" w:sz="4" w:space="0" w:color="auto"/>
              <w:right w:val="single" w:sz="4" w:space="0" w:color="auto"/>
            </w:tcBorders>
            <w:hideMark/>
          </w:tcPr>
          <w:p w:rsidR="004A2E19" w:rsidRPr="00F538EE" w:rsidRDefault="004A2E19" w:rsidP="00E61668">
            <w:pPr>
              <w:pStyle w:val="CatImageStyle"/>
              <w:rPr>
                <w:b/>
              </w:rPr>
            </w:pPr>
            <w:r w:rsidRPr="00F538EE">
              <w:rPr>
                <w:b/>
              </w:rPr>
              <w:t>$1,299.00</w:t>
            </w:r>
          </w:p>
        </w:tc>
      </w:tr>
    </w:tbl>
    <w:p w:rsidR="004A2E19" w:rsidRDefault="004A2E19" w:rsidP="004A2E19">
      <w:pPr>
        <w:pStyle w:val="CatalogBoldHeading"/>
      </w:pPr>
    </w:p>
    <w:p w:rsidR="00A943C8" w:rsidRDefault="00A943C8"/>
    <w:p w:rsidR="00623321" w:rsidRDefault="00623321">
      <w:bookmarkStart w:id="1" w:name="_GoBack"/>
      <w:bookmarkEnd w:id="1"/>
    </w:p>
    <w:p w:rsidR="00623321" w:rsidRDefault="00623321"/>
    <w:p w:rsidR="00623321" w:rsidRDefault="00623321"/>
    <w:p w:rsidR="00623321" w:rsidRPr="00623321" w:rsidRDefault="00623321">
      <w:pPr>
        <w:rPr>
          <w:i/>
          <w:sz w:val="18"/>
          <w:szCs w:val="18"/>
        </w:rPr>
      </w:pPr>
      <w:r>
        <w:tab/>
      </w:r>
      <w:r>
        <w:tab/>
      </w:r>
      <w:r>
        <w:tab/>
      </w:r>
      <w:r>
        <w:tab/>
      </w:r>
      <w:r>
        <w:tab/>
      </w:r>
      <w:r>
        <w:tab/>
      </w:r>
      <w:r w:rsidRPr="00623321">
        <w:rPr>
          <w:i/>
          <w:sz w:val="18"/>
          <w:szCs w:val="18"/>
        </w:rPr>
        <w:t>2019-20 MUSM Catalog</w:t>
      </w:r>
    </w:p>
    <w:sectPr w:rsidR="00623321" w:rsidRPr="0062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460E4"/>
    <w:multiLevelType w:val="hybridMultilevel"/>
    <w:tmpl w:val="21B20398"/>
    <w:lvl w:ilvl="0" w:tplc="35D48E2A">
      <w:start w:val="1"/>
      <w:numFmt w:val="bullet"/>
      <w:pStyle w:val="Cat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19"/>
    <w:rsid w:val="004A2E19"/>
    <w:rsid w:val="00623321"/>
    <w:rsid w:val="00A9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F1A2"/>
  <w15:chartTrackingRefBased/>
  <w15:docId w15:val="{246C9D6E-44C0-4BE5-BE10-7B167AD1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19"/>
    <w:pPr>
      <w:spacing w:after="200" w:line="276" w:lineRule="auto"/>
    </w:pPr>
  </w:style>
  <w:style w:type="paragraph" w:styleId="Heading2">
    <w:name w:val="heading 2"/>
    <w:basedOn w:val="CatalogBoldHeading"/>
    <w:next w:val="Normal"/>
    <w:link w:val="Heading2Char"/>
    <w:uiPriority w:val="9"/>
    <w:unhideWhenUsed/>
    <w:qFormat/>
    <w:rsid w:val="004A2E1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E19"/>
    <w:rPr>
      <w:rFonts w:ascii="Helvetica" w:hAnsi="Helvetica" w:cs="Helvetica"/>
      <w:b/>
      <w:sz w:val="18"/>
      <w:szCs w:val="18"/>
    </w:rPr>
  </w:style>
  <w:style w:type="paragraph" w:customStyle="1" w:styleId="CatalogNormal">
    <w:name w:val="CatalogNormal"/>
    <w:basedOn w:val="Normal"/>
    <w:link w:val="CatalogNormalChar"/>
    <w:qFormat/>
    <w:rsid w:val="004A2E19"/>
    <w:pPr>
      <w:spacing w:after="0"/>
    </w:pPr>
    <w:rPr>
      <w:rFonts w:ascii="Helvetica" w:hAnsi="Helvetica" w:cs="Helvetica"/>
      <w:sz w:val="16"/>
      <w:szCs w:val="18"/>
    </w:rPr>
  </w:style>
  <w:style w:type="character" w:customStyle="1" w:styleId="CatalogNormalChar">
    <w:name w:val="CatalogNormal Char"/>
    <w:basedOn w:val="DefaultParagraphFont"/>
    <w:link w:val="CatalogNormal"/>
    <w:rsid w:val="004A2E19"/>
    <w:rPr>
      <w:rFonts w:ascii="Helvetica" w:hAnsi="Helvetica" w:cs="Helvetica"/>
      <w:sz w:val="16"/>
      <w:szCs w:val="18"/>
    </w:rPr>
  </w:style>
  <w:style w:type="paragraph" w:customStyle="1" w:styleId="CatalogParagraph">
    <w:name w:val="CatalogParagraph"/>
    <w:basedOn w:val="Normal"/>
    <w:link w:val="CatalogParagraphChar"/>
    <w:qFormat/>
    <w:rsid w:val="004A2E19"/>
    <w:pPr>
      <w:spacing w:before="40" w:after="100"/>
      <w:ind w:firstLine="288"/>
      <w:contextualSpacing/>
      <w:jc w:val="both"/>
    </w:pPr>
    <w:rPr>
      <w:rFonts w:ascii="Helvetica" w:hAnsi="Helvetica"/>
      <w:sz w:val="16"/>
      <w:szCs w:val="16"/>
    </w:rPr>
  </w:style>
  <w:style w:type="character" w:customStyle="1" w:styleId="CatalogParagraphChar">
    <w:name w:val="CatalogParagraph Char"/>
    <w:basedOn w:val="DefaultParagraphFont"/>
    <w:link w:val="CatalogParagraph"/>
    <w:rsid w:val="004A2E19"/>
    <w:rPr>
      <w:rFonts w:ascii="Helvetica" w:hAnsi="Helvetica"/>
      <w:sz w:val="16"/>
      <w:szCs w:val="16"/>
    </w:rPr>
  </w:style>
  <w:style w:type="paragraph" w:customStyle="1" w:styleId="CatBulletList1">
    <w:name w:val="CatBulletList1"/>
    <w:basedOn w:val="CatalogNormal"/>
    <w:link w:val="CatBulletList1Char"/>
    <w:qFormat/>
    <w:rsid w:val="004A2E19"/>
    <w:pPr>
      <w:numPr>
        <w:numId w:val="1"/>
      </w:numPr>
      <w:spacing w:after="100"/>
      <w:jc w:val="both"/>
    </w:pPr>
  </w:style>
  <w:style w:type="character" w:customStyle="1" w:styleId="CatBulletList1Char">
    <w:name w:val="CatBulletList1 Char"/>
    <w:basedOn w:val="CatalogNormalChar"/>
    <w:link w:val="CatBulletList1"/>
    <w:rsid w:val="004A2E19"/>
    <w:rPr>
      <w:rFonts w:ascii="Helvetica" w:hAnsi="Helvetica" w:cs="Helvetica"/>
      <w:sz w:val="16"/>
      <w:szCs w:val="18"/>
    </w:rPr>
  </w:style>
  <w:style w:type="paragraph" w:customStyle="1" w:styleId="CatalogBoldHeading">
    <w:name w:val="CatalogBoldHeading"/>
    <w:basedOn w:val="CatalogNormal"/>
    <w:link w:val="CatalogBoldHeadingChar"/>
    <w:qFormat/>
    <w:rsid w:val="004A2E19"/>
    <w:rPr>
      <w:b/>
      <w:sz w:val="18"/>
    </w:rPr>
  </w:style>
  <w:style w:type="character" w:customStyle="1" w:styleId="CatalogBoldHeadingChar">
    <w:name w:val="CatalogBoldHeading Char"/>
    <w:basedOn w:val="CatalogNormalChar"/>
    <w:link w:val="CatalogBoldHeading"/>
    <w:rsid w:val="004A2E19"/>
    <w:rPr>
      <w:rFonts w:ascii="Helvetica" w:hAnsi="Helvetica" w:cs="Helvetica"/>
      <w:b/>
      <w:sz w:val="18"/>
      <w:szCs w:val="18"/>
    </w:rPr>
  </w:style>
  <w:style w:type="paragraph" w:customStyle="1" w:styleId="CatParagraphHeadSmall">
    <w:name w:val="CatParagraphHeadSmall"/>
    <w:basedOn w:val="CatalogNormal"/>
    <w:link w:val="CatParagraphHeadSmallChar"/>
    <w:qFormat/>
    <w:rsid w:val="004A2E19"/>
    <w:pPr>
      <w:spacing w:before="100" w:after="40"/>
    </w:pPr>
    <w:rPr>
      <w:b/>
      <w:sz w:val="18"/>
    </w:rPr>
  </w:style>
  <w:style w:type="character" w:customStyle="1" w:styleId="CatParagraphHeadSmallChar">
    <w:name w:val="CatParagraphHeadSmall Char"/>
    <w:basedOn w:val="CatalogNormalChar"/>
    <w:link w:val="CatParagraphHeadSmall"/>
    <w:rsid w:val="004A2E19"/>
    <w:rPr>
      <w:rFonts w:ascii="Helvetica" w:hAnsi="Helvetica" w:cs="Helvetica"/>
      <w:b/>
      <w:sz w:val="18"/>
      <w:szCs w:val="18"/>
    </w:rPr>
  </w:style>
  <w:style w:type="paragraph" w:customStyle="1" w:styleId="CatImageStyle">
    <w:name w:val="CatImageStyle"/>
    <w:basedOn w:val="CatalogNormal"/>
    <w:link w:val="CatImageStyleChar"/>
    <w:qFormat/>
    <w:rsid w:val="004A2E19"/>
    <w:pPr>
      <w:spacing w:after="200"/>
    </w:pPr>
    <w:rPr>
      <w:noProof/>
    </w:rPr>
  </w:style>
  <w:style w:type="character" w:customStyle="1" w:styleId="CatImageStyleChar">
    <w:name w:val="CatImageStyle Char"/>
    <w:basedOn w:val="CatalogNormalChar"/>
    <w:link w:val="CatImageStyle"/>
    <w:rsid w:val="004A2E19"/>
    <w:rPr>
      <w:rFonts w:ascii="Helvetica" w:hAnsi="Helvetica" w:cs="Helvetica"/>
      <w:noProof/>
      <w:sz w:val="16"/>
      <w:szCs w:val="18"/>
    </w:rPr>
  </w:style>
  <w:style w:type="table" w:styleId="TableGrid">
    <w:name w:val="Table Grid"/>
    <w:basedOn w:val="TableNormal"/>
    <w:uiPriority w:val="39"/>
    <w:rsid w:val="004A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HangingIndent">
    <w:name w:val="CatHangingIndent"/>
    <w:basedOn w:val="CatalogNormal"/>
    <w:link w:val="CatHangingIndentChar"/>
    <w:qFormat/>
    <w:rsid w:val="004A2E19"/>
    <w:pPr>
      <w:tabs>
        <w:tab w:val="left" w:pos="360"/>
      </w:tabs>
      <w:spacing w:after="60"/>
      <w:ind w:left="216" w:hanging="216"/>
    </w:pPr>
  </w:style>
  <w:style w:type="character" w:customStyle="1" w:styleId="CatHangingIndentChar">
    <w:name w:val="CatHangingIndent Char"/>
    <w:basedOn w:val="CatalogNormalChar"/>
    <w:link w:val="CatHangingIndent"/>
    <w:rsid w:val="004A2E19"/>
    <w:rPr>
      <w:rFonts w:ascii="Helvetica" w:hAnsi="Helvetica" w:cs="Helvetica"/>
      <w:sz w:val="16"/>
      <w:szCs w:val="18"/>
    </w:rPr>
  </w:style>
  <w:style w:type="paragraph" w:customStyle="1" w:styleId="Default">
    <w:name w:val="Default"/>
    <w:rsid w:val="004A2E19"/>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Lumsden</dc:creator>
  <cp:keywords/>
  <dc:description/>
  <cp:lastModifiedBy>Susan Lumsden</cp:lastModifiedBy>
  <cp:revision>2</cp:revision>
  <dcterms:created xsi:type="dcterms:W3CDTF">2020-01-14T18:51:00Z</dcterms:created>
  <dcterms:modified xsi:type="dcterms:W3CDTF">2020-01-14T18:53:00Z</dcterms:modified>
</cp:coreProperties>
</file>